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A9" w:rsidRPr="001A37A9" w:rsidRDefault="001A37A9" w:rsidP="001A37A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 №</w:t>
      </w:r>
      <w:r w:rsidRPr="001A37A9">
        <w:rPr>
          <w:rFonts w:ascii="Times New Roman CYR" w:hAnsi="Times New Roman CYR" w:cs="Times New Roman CYR"/>
          <w:b/>
          <w:bCs/>
          <w:sz w:val="24"/>
          <w:szCs w:val="24"/>
        </w:rPr>
        <w:t>2</w:t>
      </w:r>
    </w:p>
    <w:p w:rsidR="001A37A9" w:rsidRDefault="001A37A9" w:rsidP="001A37A9">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заседания городского методического объединения учителей географии и экономики от </w:t>
      </w:r>
      <w:r w:rsidRPr="001A37A9">
        <w:rPr>
          <w:rFonts w:ascii="Times New Roman CYR" w:hAnsi="Times New Roman CYR" w:cs="Times New Roman CYR"/>
          <w:b/>
          <w:bCs/>
          <w:sz w:val="24"/>
          <w:szCs w:val="24"/>
        </w:rPr>
        <w:t>01</w:t>
      </w:r>
      <w:r>
        <w:rPr>
          <w:rFonts w:ascii="Times New Roman CYR" w:hAnsi="Times New Roman CYR" w:cs="Times New Roman CYR"/>
          <w:b/>
          <w:bCs/>
          <w:sz w:val="24"/>
          <w:szCs w:val="24"/>
        </w:rPr>
        <w:t>.</w:t>
      </w:r>
      <w:r w:rsidRPr="001A37A9">
        <w:rPr>
          <w:rFonts w:ascii="Times New Roman CYR" w:hAnsi="Times New Roman CYR" w:cs="Times New Roman CYR"/>
          <w:b/>
          <w:bCs/>
          <w:sz w:val="24"/>
          <w:szCs w:val="24"/>
        </w:rPr>
        <w:t>12</w:t>
      </w:r>
      <w:r>
        <w:rPr>
          <w:rFonts w:ascii="Times New Roman CYR" w:hAnsi="Times New Roman CYR" w:cs="Times New Roman CYR"/>
          <w:b/>
          <w:bCs/>
          <w:sz w:val="24"/>
          <w:szCs w:val="24"/>
        </w:rPr>
        <w:t>.202</w:t>
      </w:r>
      <w:r w:rsidRPr="00DE2070">
        <w:rPr>
          <w:rFonts w:ascii="Times New Roman CYR" w:hAnsi="Times New Roman CYR" w:cs="Times New Roman CYR"/>
          <w:b/>
          <w:bCs/>
          <w:sz w:val="24"/>
          <w:szCs w:val="24"/>
        </w:rPr>
        <w:t>1</w:t>
      </w:r>
      <w:r>
        <w:rPr>
          <w:rFonts w:ascii="Times New Roman CYR" w:hAnsi="Times New Roman CYR" w:cs="Times New Roman CYR"/>
          <w:b/>
          <w:bCs/>
          <w:sz w:val="24"/>
          <w:szCs w:val="24"/>
        </w:rPr>
        <w:t xml:space="preserve"> года.</w:t>
      </w:r>
    </w:p>
    <w:p w:rsidR="001A37A9" w:rsidRPr="00F269C8" w:rsidRDefault="001A37A9" w:rsidP="001A37A9">
      <w:pPr>
        <w:autoSpaceDE w:val="0"/>
        <w:autoSpaceDN w:val="0"/>
        <w:adjustRightInd w:val="0"/>
        <w:spacing w:after="0" w:line="240" w:lineRule="auto"/>
        <w:jc w:val="center"/>
        <w:rPr>
          <w:rFonts w:ascii="Calibri" w:hAnsi="Calibri" w:cs="Calibri"/>
        </w:rPr>
      </w:pPr>
    </w:p>
    <w:p w:rsidR="001B7F7B" w:rsidRPr="001B7F7B" w:rsidRDefault="001B7F7B" w:rsidP="001B7F7B">
      <w:pPr>
        <w:rPr>
          <w:rFonts w:ascii="Times New Roman" w:hAnsi="Times New Roman" w:cs="Times New Roman"/>
          <w:b/>
          <w:sz w:val="24"/>
          <w:szCs w:val="24"/>
        </w:rPr>
      </w:pPr>
      <w:r w:rsidRPr="001B7F7B">
        <w:rPr>
          <w:rFonts w:ascii="Times New Roman" w:hAnsi="Times New Roman" w:cs="Times New Roman"/>
          <w:b/>
          <w:sz w:val="24"/>
          <w:szCs w:val="24"/>
        </w:rPr>
        <w:t>Тема:</w:t>
      </w:r>
      <w:r w:rsidRPr="001B7F7B">
        <w:rPr>
          <w:rFonts w:ascii="Times New Roman" w:hAnsi="Times New Roman" w:cs="Times New Roman"/>
          <w:sz w:val="24"/>
          <w:szCs w:val="24"/>
        </w:rPr>
        <w:t xml:space="preserve"> </w:t>
      </w:r>
      <w:r w:rsidRPr="001B7F7B">
        <w:rPr>
          <w:rFonts w:ascii="Times New Roman" w:hAnsi="Times New Roman" w:cs="Times New Roman"/>
          <w:b/>
          <w:sz w:val="24"/>
          <w:szCs w:val="24"/>
          <w:shd w:val="clear" w:color="auto" w:fill="FFFFFF"/>
        </w:rPr>
        <w:t>«Формирование функциональной грамотности на уроках географии и во внеурочной деятельности, а также при выполнении заданий ГИА -9 и ЕГЭ -11».</w:t>
      </w:r>
    </w:p>
    <w:p w:rsidR="001A37A9" w:rsidRPr="001B7F7B" w:rsidRDefault="001A37A9" w:rsidP="001A37A9">
      <w:pPr>
        <w:autoSpaceDE w:val="0"/>
        <w:autoSpaceDN w:val="0"/>
        <w:adjustRightInd w:val="0"/>
        <w:spacing w:after="0" w:line="240" w:lineRule="auto"/>
        <w:rPr>
          <w:rFonts w:ascii="Times New Roman" w:hAnsi="Times New Roman" w:cs="Times New Roman"/>
          <w:sz w:val="24"/>
          <w:szCs w:val="24"/>
          <w:u w:val="single"/>
        </w:rPr>
      </w:pPr>
      <w:r w:rsidRPr="001B7F7B">
        <w:rPr>
          <w:rFonts w:ascii="Times New Roman" w:hAnsi="Times New Roman" w:cs="Times New Roman"/>
          <w:sz w:val="24"/>
          <w:szCs w:val="24"/>
          <w:u w:val="single"/>
        </w:rPr>
        <w:t xml:space="preserve">Повестка: </w:t>
      </w:r>
    </w:p>
    <w:p w:rsidR="001A37A9" w:rsidRPr="001B7F7B" w:rsidRDefault="001A37A9" w:rsidP="001A37A9">
      <w:pPr>
        <w:autoSpaceDE w:val="0"/>
        <w:autoSpaceDN w:val="0"/>
        <w:adjustRightInd w:val="0"/>
        <w:spacing w:after="0" w:line="240" w:lineRule="auto"/>
        <w:rPr>
          <w:rFonts w:ascii="Times New Roman" w:hAnsi="Times New Roman" w:cs="Times New Roman"/>
          <w:sz w:val="24"/>
          <w:szCs w:val="24"/>
        </w:rPr>
      </w:pPr>
    </w:p>
    <w:p w:rsidR="001B7F7B" w:rsidRPr="001B7F7B" w:rsidRDefault="001B7F7B" w:rsidP="001B7F7B">
      <w:pPr>
        <w:rPr>
          <w:rFonts w:ascii="Times New Roman" w:hAnsi="Times New Roman" w:cs="Times New Roman"/>
          <w:sz w:val="24"/>
          <w:szCs w:val="24"/>
        </w:rPr>
      </w:pPr>
      <w:r w:rsidRPr="001B7F7B">
        <w:rPr>
          <w:rFonts w:ascii="Times New Roman" w:hAnsi="Times New Roman" w:cs="Times New Roman"/>
          <w:sz w:val="24"/>
          <w:szCs w:val="24"/>
        </w:rPr>
        <w:t xml:space="preserve">1.   Анализ результатов проведения </w:t>
      </w:r>
      <w:r w:rsidR="0075779E">
        <w:rPr>
          <w:rFonts w:ascii="Times New Roman" w:hAnsi="Times New Roman" w:cs="Times New Roman"/>
          <w:sz w:val="24"/>
          <w:szCs w:val="24"/>
        </w:rPr>
        <w:t xml:space="preserve">Всероссийской </w:t>
      </w:r>
      <w:r w:rsidRPr="001B7F7B">
        <w:rPr>
          <w:rFonts w:ascii="Times New Roman" w:hAnsi="Times New Roman" w:cs="Times New Roman"/>
          <w:sz w:val="24"/>
          <w:szCs w:val="24"/>
        </w:rPr>
        <w:t>олимпиады</w:t>
      </w:r>
      <w:r w:rsidR="0075779E">
        <w:rPr>
          <w:rFonts w:ascii="Times New Roman" w:hAnsi="Times New Roman" w:cs="Times New Roman"/>
          <w:sz w:val="24"/>
          <w:szCs w:val="24"/>
        </w:rPr>
        <w:t xml:space="preserve"> школьников</w:t>
      </w:r>
      <w:r w:rsidRPr="001B7F7B">
        <w:rPr>
          <w:rFonts w:ascii="Times New Roman" w:hAnsi="Times New Roman" w:cs="Times New Roman"/>
          <w:sz w:val="24"/>
          <w:szCs w:val="24"/>
        </w:rPr>
        <w:t xml:space="preserve"> по географии </w:t>
      </w:r>
      <w:r w:rsidR="0075779E">
        <w:rPr>
          <w:rFonts w:ascii="Times New Roman" w:hAnsi="Times New Roman" w:cs="Times New Roman"/>
          <w:sz w:val="24"/>
          <w:szCs w:val="24"/>
        </w:rPr>
        <w:t>(</w:t>
      </w:r>
      <w:r w:rsidR="009749D8">
        <w:rPr>
          <w:rFonts w:ascii="Times New Roman" w:hAnsi="Times New Roman" w:cs="Times New Roman"/>
          <w:sz w:val="24"/>
          <w:szCs w:val="24"/>
        </w:rPr>
        <w:t>муниципа</w:t>
      </w:r>
      <w:r w:rsidR="0075779E">
        <w:rPr>
          <w:rFonts w:ascii="Times New Roman" w:hAnsi="Times New Roman" w:cs="Times New Roman"/>
          <w:sz w:val="24"/>
          <w:szCs w:val="24"/>
        </w:rPr>
        <w:t>льный</w:t>
      </w:r>
      <w:r w:rsidRPr="001B7F7B">
        <w:rPr>
          <w:rFonts w:ascii="Times New Roman" w:hAnsi="Times New Roman" w:cs="Times New Roman"/>
          <w:sz w:val="24"/>
          <w:szCs w:val="24"/>
        </w:rPr>
        <w:t xml:space="preserve"> уров</w:t>
      </w:r>
      <w:r w:rsidR="0075779E">
        <w:rPr>
          <w:rFonts w:ascii="Times New Roman" w:hAnsi="Times New Roman" w:cs="Times New Roman"/>
          <w:sz w:val="24"/>
          <w:szCs w:val="24"/>
        </w:rPr>
        <w:t>ень)</w:t>
      </w:r>
      <w:r w:rsidRPr="001B7F7B">
        <w:rPr>
          <w:rFonts w:ascii="Times New Roman" w:hAnsi="Times New Roman" w:cs="Times New Roman"/>
          <w:sz w:val="24"/>
          <w:szCs w:val="24"/>
        </w:rPr>
        <w:t xml:space="preserve">. </w:t>
      </w:r>
    </w:p>
    <w:p w:rsidR="001B7F7B" w:rsidRPr="001B7F7B" w:rsidRDefault="001B7F7B" w:rsidP="001B7F7B">
      <w:pPr>
        <w:rPr>
          <w:rFonts w:ascii="Times New Roman" w:hAnsi="Times New Roman" w:cs="Times New Roman"/>
          <w:sz w:val="24"/>
          <w:szCs w:val="24"/>
        </w:rPr>
      </w:pPr>
      <w:r w:rsidRPr="001B7F7B">
        <w:rPr>
          <w:rFonts w:ascii="Times New Roman" w:hAnsi="Times New Roman" w:cs="Times New Roman"/>
          <w:sz w:val="24"/>
          <w:szCs w:val="24"/>
        </w:rPr>
        <w:t xml:space="preserve">2.   Ознакомление с проектами демоверсий ЕГЭ и ОГЭ по географии. Изменения в </w:t>
      </w:r>
      <w:proofErr w:type="spellStart"/>
      <w:r w:rsidRPr="001B7F7B">
        <w:rPr>
          <w:rFonts w:ascii="Times New Roman" w:hAnsi="Times New Roman" w:cs="Times New Roman"/>
          <w:sz w:val="24"/>
          <w:szCs w:val="24"/>
        </w:rPr>
        <w:t>КИМах</w:t>
      </w:r>
      <w:proofErr w:type="spellEnd"/>
      <w:r w:rsidRPr="001B7F7B">
        <w:rPr>
          <w:rFonts w:ascii="Times New Roman" w:hAnsi="Times New Roman" w:cs="Times New Roman"/>
          <w:sz w:val="24"/>
          <w:szCs w:val="24"/>
        </w:rPr>
        <w:t xml:space="preserve"> ЕГЭ по географии.</w:t>
      </w:r>
    </w:p>
    <w:p w:rsidR="001B7F7B" w:rsidRPr="001B7F7B" w:rsidRDefault="001B7F7B" w:rsidP="001B7F7B">
      <w:pPr>
        <w:rPr>
          <w:rFonts w:ascii="Times New Roman" w:hAnsi="Times New Roman" w:cs="Times New Roman"/>
          <w:sz w:val="24"/>
          <w:szCs w:val="24"/>
        </w:rPr>
      </w:pPr>
      <w:r w:rsidRPr="001B7F7B">
        <w:rPr>
          <w:rFonts w:ascii="Times New Roman" w:hAnsi="Times New Roman" w:cs="Times New Roman"/>
          <w:sz w:val="24"/>
          <w:szCs w:val="24"/>
        </w:rPr>
        <w:t>3.   Работа с базой заданий по географии на сайте ФИПИ.</w:t>
      </w:r>
    </w:p>
    <w:p w:rsidR="001B7F7B" w:rsidRPr="009749D8" w:rsidRDefault="001B7F7B" w:rsidP="001B7F7B">
      <w:pPr>
        <w:shd w:val="clear" w:color="auto" w:fill="FFFFFF"/>
        <w:rPr>
          <w:rFonts w:ascii="Times New Roman" w:hAnsi="Times New Roman" w:cs="Times New Roman"/>
          <w:sz w:val="24"/>
          <w:szCs w:val="24"/>
          <w:shd w:val="clear" w:color="auto" w:fill="FFFFFF"/>
        </w:rPr>
      </w:pPr>
      <w:r w:rsidRPr="009749D8">
        <w:rPr>
          <w:rFonts w:ascii="Times New Roman" w:hAnsi="Times New Roman" w:cs="Times New Roman"/>
          <w:sz w:val="24"/>
          <w:szCs w:val="24"/>
        </w:rPr>
        <w:t>4</w:t>
      </w:r>
      <w:r w:rsidRPr="001B7F7B">
        <w:rPr>
          <w:rFonts w:ascii="Times New Roman" w:hAnsi="Times New Roman" w:cs="Times New Roman"/>
          <w:sz w:val="24"/>
          <w:szCs w:val="24"/>
        </w:rPr>
        <w:t xml:space="preserve">.    Круглый стол </w:t>
      </w:r>
      <w:r w:rsidRPr="001B7F7B">
        <w:rPr>
          <w:rFonts w:ascii="Times New Roman" w:hAnsi="Times New Roman" w:cs="Times New Roman"/>
          <w:sz w:val="24"/>
          <w:szCs w:val="24"/>
          <w:shd w:val="clear" w:color="auto" w:fill="FFFFFF"/>
        </w:rPr>
        <w:t>«Формирование функциональной грамотности на уроках географии и во внеурочной деятельности, а также при выполнении заданий ГИА -9 и ЕГЭ -11» (обмен опытом).</w:t>
      </w:r>
    </w:p>
    <w:p w:rsidR="001A37A9" w:rsidRDefault="001A37A9" w:rsidP="001B7F7B">
      <w:pPr>
        <w:shd w:val="clear" w:color="auto" w:fill="FFFFFF"/>
        <w:rPr>
          <w:rFonts w:ascii="Times New Roman" w:hAnsi="Times New Roman" w:cs="Times New Roman"/>
          <w:color w:val="000000"/>
          <w:sz w:val="24"/>
          <w:szCs w:val="24"/>
        </w:rPr>
      </w:pPr>
      <w:r w:rsidRPr="00E90B13">
        <w:rPr>
          <w:rFonts w:ascii="Times New Roman CYR" w:hAnsi="Times New Roman CYR" w:cs="Times New Roman CYR"/>
          <w:sz w:val="24"/>
          <w:szCs w:val="24"/>
          <w:u w:val="single"/>
        </w:rPr>
        <w:t>По 1-му вопрос</w:t>
      </w:r>
      <w:r w:rsidR="00ED2812">
        <w:rPr>
          <w:rFonts w:ascii="Times New Roman CYR" w:hAnsi="Times New Roman CYR" w:cs="Times New Roman CYR"/>
          <w:sz w:val="24"/>
          <w:szCs w:val="24"/>
          <w:u w:val="single"/>
        </w:rPr>
        <w:t>у</w:t>
      </w:r>
      <w:r>
        <w:rPr>
          <w:rFonts w:ascii="Times New Roman CYR" w:hAnsi="Times New Roman CYR" w:cs="Times New Roman CYR"/>
          <w:sz w:val="24"/>
          <w:szCs w:val="24"/>
        </w:rPr>
        <w:t xml:space="preserve"> выступила</w:t>
      </w:r>
      <w:r w:rsidRPr="00CE788C">
        <w:rPr>
          <w:rFonts w:ascii="Times New Roman CYR" w:hAnsi="Times New Roman CYR" w:cs="Times New Roman CYR"/>
          <w:b/>
          <w:i/>
          <w:sz w:val="24"/>
          <w:szCs w:val="24"/>
        </w:rPr>
        <w:t xml:space="preserve">: </w:t>
      </w:r>
      <w:proofErr w:type="spellStart"/>
      <w:r w:rsidRPr="00CE788C">
        <w:rPr>
          <w:rFonts w:ascii="Times New Roman CYR" w:hAnsi="Times New Roman CYR" w:cs="Times New Roman CYR"/>
          <w:b/>
          <w:i/>
          <w:sz w:val="24"/>
          <w:szCs w:val="24"/>
        </w:rPr>
        <w:t>Кутьина</w:t>
      </w:r>
      <w:proofErr w:type="spellEnd"/>
      <w:r w:rsidRPr="00CE788C">
        <w:rPr>
          <w:rFonts w:ascii="Times New Roman CYR" w:hAnsi="Times New Roman CYR" w:cs="Times New Roman CYR"/>
          <w:b/>
          <w:i/>
          <w:sz w:val="24"/>
          <w:szCs w:val="24"/>
        </w:rPr>
        <w:t xml:space="preserve"> Л.Е</w:t>
      </w:r>
      <w:r>
        <w:rPr>
          <w:rFonts w:ascii="Times New Roman CYR" w:hAnsi="Times New Roman CYR" w:cs="Times New Roman CYR"/>
          <w:sz w:val="24"/>
          <w:szCs w:val="24"/>
        </w:rPr>
        <w:t xml:space="preserve">. о том, что </w:t>
      </w:r>
      <w:r w:rsidR="001B7F7B">
        <w:rPr>
          <w:rFonts w:ascii="Times New Roman" w:hAnsi="Times New Roman" w:cs="Times New Roman"/>
          <w:color w:val="000000"/>
          <w:sz w:val="24"/>
          <w:szCs w:val="24"/>
        </w:rPr>
        <w:t>школьный уровень олимпиады по географии в этом году</w:t>
      </w:r>
      <w:r w:rsidR="00ED2812">
        <w:rPr>
          <w:rFonts w:ascii="Times New Roman" w:hAnsi="Times New Roman" w:cs="Times New Roman"/>
          <w:color w:val="000000"/>
          <w:sz w:val="24"/>
          <w:szCs w:val="24"/>
        </w:rPr>
        <w:t xml:space="preserve">, как и в прошлом, </w:t>
      </w:r>
      <w:r w:rsidR="001B7F7B">
        <w:rPr>
          <w:rFonts w:ascii="Times New Roman" w:hAnsi="Times New Roman" w:cs="Times New Roman"/>
          <w:color w:val="000000"/>
          <w:sz w:val="24"/>
          <w:szCs w:val="24"/>
        </w:rPr>
        <w:t xml:space="preserve"> проходил в </w:t>
      </w:r>
      <w:proofErr w:type="spellStart"/>
      <w:r w:rsidR="001B7F7B">
        <w:rPr>
          <w:rFonts w:ascii="Times New Roman" w:hAnsi="Times New Roman" w:cs="Times New Roman"/>
          <w:color w:val="000000"/>
          <w:sz w:val="24"/>
          <w:szCs w:val="24"/>
        </w:rPr>
        <w:t>онлайн</w:t>
      </w:r>
      <w:proofErr w:type="spellEnd"/>
      <w:r w:rsidR="001B7F7B">
        <w:rPr>
          <w:rFonts w:ascii="Times New Roman" w:hAnsi="Times New Roman" w:cs="Times New Roman"/>
          <w:color w:val="000000"/>
          <w:sz w:val="24"/>
          <w:szCs w:val="24"/>
        </w:rPr>
        <w:t xml:space="preserve"> – режиме. Победители и призёры были приглашен</w:t>
      </w:r>
      <w:r w:rsidR="009749D8">
        <w:rPr>
          <w:rFonts w:ascii="Times New Roman" w:hAnsi="Times New Roman" w:cs="Times New Roman"/>
          <w:color w:val="000000"/>
          <w:sz w:val="24"/>
          <w:szCs w:val="24"/>
        </w:rPr>
        <w:t xml:space="preserve">ы на муниципальный тур, в котором приняли участие 181 школьник: 42 учащихся из 7 класса, 38 – из 8 класса, 44 – из 9 класса, 26 – из 10 класса и 31 – из 11 класса. </w:t>
      </w:r>
      <w:r w:rsidR="006E6BF0">
        <w:rPr>
          <w:rFonts w:ascii="Times New Roman" w:hAnsi="Times New Roman" w:cs="Times New Roman"/>
          <w:color w:val="000000"/>
          <w:sz w:val="24"/>
          <w:szCs w:val="24"/>
        </w:rPr>
        <w:t xml:space="preserve">Муниципальный тур проходил 23 ноября 2021 года. </w:t>
      </w:r>
      <w:r w:rsidR="009749D8">
        <w:rPr>
          <w:rFonts w:ascii="Times New Roman" w:hAnsi="Times New Roman" w:cs="Times New Roman"/>
          <w:color w:val="000000"/>
          <w:sz w:val="24"/>
          <w:szCs w:val="24"/>
        </w:rPr>
        <w:t>Максимальное количество баллов, которое могли набрать учащиеся – 100 баллов.</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Победителями муниципального тура Всероссийской олимпиады школьников стали:</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СОШ №2 – </w:t>
      </w:r>
      <w:proofErr w:type="spellStart"/>
      <w:r>
        <w:rPr>
          <w:rFonts w:ascii="Times New Roman" w:hAnsi="Times New Roman" w:cs="Times New Roman"/>
          <w:color w:val="000000"/>
          <w:sz w:val="24"/>
          <w:szCs w:val="24"/>
        </w:rPr>
        <w:t>Дударев</w:t>
      </w:r>
      <w:proofErr w:type="spellEnd"/>
      <w:r>
        <w:rPr>
          <w:rFonts w:ascii="Times New Roman" w:hAnsi="Times New Roman" w:cs="Times New Roman"/>
          <w:color w:val="000000"/>
          <w:sz w:val="24"/>
          <w:szCs w:val="24"/>
        </w:rPr>
        <w:t xml:space="preserve"> Даниил – 7 класс и </w:t>
      </w:r>
      <w:proofErr w:type="spellStart"/>
      <w:r>
        <w:rPr>
          <w:rFonts w:ascii="Times New Roman" w:hAnsi="Times New Roman" w:cs="Times New Roman"/>
          <w:color w:val="000000"/>
          <w:sz w:val="24"/>
          <w:szCs w:val="24"/>
        </w:rPr>
        <w:t>Дударев</w:t>
      </w:r>
      <w:proofErr w:type="spellEnd"/>
      <w:r>
        <w:rPr>
          <w:rFonts w:ascii="Times New Roman" w:hAnsi="Times New Roman" w:cs="Times New Roman"/>
          <w:color w:val="000000"/>
          <w:sz w:val="24"/>
          <w:szCs w:val="24"/>
        </w:rPr>
        <w:t xml:space="preserve"> Никита – 10 класс;</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Гимназия №3 – Титова Анна – 8 класс, но выступала за 9 класс;</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Лицей №6 – Горбачёв Юрий – 8 класс;</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СОШ №7 – Маслова </w:t>
      </w:r>
      <w:proofErr w:type="spellStart"/>
      <w:r>
        <w:rPr>
          <w:rFonts w:ascii="Times New Roman" w:hAnsi="Times New Roman" w:cs="Times New Roman"/>
          <w:color w:val="000000"/>
          <w:sz w:val="24"/>
          <w:szCs w:val="24"/>
        </w:rPr>
        <w:t>Эвелина</w:t>
      </w:r>
      <w:proofErr w:type="spellEnd"/>
      <w:r w:rsidR="009B066A">
        <w:rPr>
          <w:rFonts w:ascii="Times New Roman" w:hAnsi="Times New Roman" w:cs="Times New Roman"/>
          <w:color w:val="000000"/>
          <w:sz w:val="24"/>
          <w:szCs w:val="24"/>
        </w:rPr>
        <w:t xml:space="preserve"> – 10 класс</w:t>
      </w:r>
      <w:r>
        <w:rPr>
          <w:rFonts w:ascii="Times New Roman" w:hAnsi="Times New Roman" w:cs="Times New Roman"/>
          <w:color w:val="000000"/>
          <w:sz w:val="24"/>
          <w:szCs w:val="24"/>
        </w:rPr>
        <w:t>;</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Лицей «Дубна»  - </w:t>
      </w:r>
      <w:proofErr w:type="spellStart"/>
      <w:r>
        <w:rPr>
          <w:rFonts w:ascii="Times New Roman" w:hAnsi="Times New Roman" w:cs="Times New Roman"/>
          <w:color w:val="000000"/>
          <w:sz w:val="24"/>
          <w:szCs w:val="24"/>
        </w:rPr>
        <w:t>Гусарова</w:t>
      </w:r>
      <w:proofErr w:type="spellEnd"/>
      <w:r>
        <w:rPr>
          <w:rFonts w:ascii="Times New Roman" w:hAnsi="Times New Roman" w:cs="Times New Roman"/>
          <w:color w:val="000000"/>
          <w:sz w:val="24"/>
          <w:szCs w:val="24"/>
        </w:rPr>
        <w:t xml:space="preserve"> Наталья</w:t>
      </w:r>
      <w:r w:rsidR="009B066A">
        <w:rPr>
          <w:rFonts w:ascii="Times New Roman" w:hAnsi="Times New Roman" w:cs="Times New Roman"/>
          <w:color w:val="000000"/>
          <w:sz w:val="24"/>
          <w:szCs w:val="24"/>
        </w:rPr>
        <w:t xml:space="preserve"> – 11 класс</w:t>
      </w:r>
      <w:r>
        <w:rPr>
          <w:rFonts w:ascii="Times New Roman" w:hAnsi="Times New Roman" w:cs="Times New Roman"/>
          <w:color w:val="000000"/>
          <w:sz w:val="24"/>
          <w:szCs w:val="24"/>
        </w:rPr>
        <w:t>;</w:t>
      </w:r>
    </w:p>
    <w:p w:rsidR="009749D8" w:rsidRDefault="009749D8"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Гимназия №11 - Иванчина Мария – 8 класс, Митькин Ярослав – 8 </w:t>
      </w:r>
      <w:r w:rsidR="00114189">
        <w:rPr>
          <w:rFonts w:ascii="Times New Roman" w:hAnsi="Times New Roman" w:cs="Times New Roman"/>
          <w:color w:val="000000"/>
          <w:sz w:val="24"/>
          <w:szCs w:val="24"/>
        </w:rPr>
        <w:t>класс.</w:t>
      </w:r>
    </w:p>
    <w:p w:rsidR="009749D8" w:rsidRDefault="00272189" w:rsidP="001B7F7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призёров по школам города:</w:t>
      </w:r>
    </w:p>
    <w:tbl>
      <w:tblPr>
        <w:tblStyle w:val="a6"/>
        <w:tblW w:w="0" w:type="auto"/>
        <w:tblLook w:val="04A0"/>
      </w:tblPr>
      <w:tblGrid>
        <w:gridCol w:w="1595"/>
        <w:gridCol w:w="1595"/>
        <w:gridCol w:w="1595"/>
        <w:gridCol w:w="1595"/>
        <w:gridCol w:w="1595"/>
        <w:gridCol w:w="1596"/>
      </w:tblGrid>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 ОУ</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7 класс</w:t>
            </w:r>
          </w:p>
        </w:tc>
        <w:tc>
          <w:tcPr>
            <w:tcW w:w="1595" w:type="dxa"/>
          </w:tcPr>
          <w:p w:rsidR="00166792" w:rsidRDefault="00166792">
            <w:r>
              <w:rPr>
                <w:rFonts w:ascii="Times New Roman" w:hAnsi="Times New Roman" w:cs="Times New Roman"/>
                <w:color w:val="000000"/>
                <w:sz w:val="24"/>
                <w:szCs w:val="24"/>
              </w:rPr>
              <w:t>8</w:t>
            </w:r>
            <w:r w:rsidRPr="00AD44C1">
              <w:rPr>
                <w:rFonts w:ascii="Times New Roman" w:hAnsi="Times New Roman" w:cs="Times New Roman"/>
                <w:color w:val="000000"/>
                <w:sz w:val="24"/>
                <w:szCs w:val="24"/>
              </w:rPr>
              <w:t xml:space="preserve"> класс</w:t>
            </w:r>
          </w:p>
        </w:tc>
        <w:tc>
          <w:tcPr>
            <w:tcW w:w="1595" w:type="dxa"/>
          </w:tcPr>
          <w:p w:rsidR="00166792" w:rsidRDefault="00166792">
            <w:r>
              <w:rPr>
                <w:rFonts w:ascii="Times New Roman" w:hAnsi="Times New Roman" w:cs="Times New Roman"/>
                <w:color w:val="000000"/>
                <w:sz w:val="24"/>
                <w:szCs w:val="24"/>
              </w:rPr>
              <w:t>9</w:t>
            </w:r>
            <w:r w:rsidRPr="00AD44C1">
              <w:rPr>
                <w:rFonts w:ascii="Times New Roman" w:hAnsi="Times New Roman" w:cs="Times New Roman"/>
                <w:color w:val="000000"/>
                <w:sz w:val="24"/>
                <w:szCs w:val="24"/>
              </w:rPr>
              <w:t xml:space="preserve"> класс</w:t>
            </w:r>
          </w:p>
        </w:tc>
        <w:tc>
          <w:tcPr>
            <w:tcW w:w="1595" w:type="dxa"/>
          </w:tcPr>
          <w:p w:rsidR="00166792" w:rsidRDefault="00166792">
            <w:r>
              <w:rPr>
                <w:rFonts w:ascii="Times New Roman" w:hAnsi="Times New Roman" w:cs="Times New Roman"/>
                <w:color w:val="000000"/>
                <w:sz w:val="24"/>
                <w:szCs w:val="24"/>
              </w:rPr>
              <w:t>10</w:t>
            </w:r>
            <w:r w:rsidRPr="00AD44C1">
              <w:rPr>
                <w:rFonts w:ascii="Times New Roman" w:hAnsi="Times New Roman" w:cs="Times New Roman"/>
                <w:color w:val="000000"/>
                <w:sz w:val="24"/>
                <w:szCs w:val="24"/>
              </w:rPr>
              <w:t xml:space="preserve"> класс</w:t>
            </w:r>
          </w:p>
        </w:tc>
        <w:tc>
          <w:tcPr>
            <w:tcW w:w="1596" w:type="dxa"/>
          </w:tcPr>
          <w:p w:rsidR="00166792" w:rsidRDefault="00166792">
            <w:r>
              <w:rPr>
                <w:rFonts w:ascii="Times New Roman" w:hAnsi="Times New Roman" w:cs="Times New Roman"/>
                <w:color w:val="000000"/>
                <w:sz w:val="24"/>
                <w:szCs w:val="24"/>
              </w:rPr>
              <w:t>11</w:t>
            </w:r>
            <w:r w:rsidRPr="00AD44C1">
              <w:rPr>
                <w:rFonts w:ascii="Times New Roman" w:hAnsi="Times New Roman" w:cs="Times New Roman"/>
                <w:color w:val="000000"/>
                <w:sz w:val="24"/>
                <w:szCs w:val="24"/>
              </w:rPr>
              <w:t xml:space="preserve"> класс</w:t>
            </w: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96"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Лицей «Дубна»</w:t>
            </w:r>
          </w:p>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«Юна»</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p>
        </w:tc>
      </w:tr>
      <w:tr w:rsidR="00166792" w:rsidTr="00166792">
        <w:tc>
          <w:tcPr>
            <w:tcW w:w="1595"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Одигитрия</w:t>
            </w:r>
            <w:proofErr w:type="spellEnd"/>
            <w:r>
              <w:rPr>
                <w:rFonts w:ascii="Times New Roman" w:hAnsi="Times New Roman" w:cs="Times New Roman"/>
                <w:color w:val="000000"/>
                <w:sz w:val="24"/>
                <w:szCs w:val="24"/>
              </w:rPr>
              <w:t>»</w:t>
            </w: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5" w:type="dxa"/>
          </w:tcPr>
          <w:p w:rsidR="00166792" w:rsidRDefault="00166792" w:rsidP="001B7F7B">
            <w:pPr>
              <w:rPr>
                <w:rFonts w:ascii="Times New Roman" w:hAnsi="Times New Roman" w:cs="Times New Roman"/>
                <w:color w:val="000000"/>
                <w:sz w:val="24"/>
                <w:szCs w:val="24"/>
              </w:rPr>
            </w:pPr>
          </w:p>
        </w:tc>
        <w:tc>
          <w:tcPr>
            <w:tcW w:w="1596" w:type="dxa"/>
          </w:tcPr>
          <w:p w:rsidR="00166792" w:rsidRDefault="00166792" w:rsidP="001B7F7B">
            <w:pP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1A37A9" w:rsidRDefault="001A37A9" w:rsidP="001A37A9">
      <w:pPr>
        <w:shd w:val="clear" w:color="auto" w:fill="FFFFFF"/>
        <w:rPr>
          <w:rFonts w:ascii="Times New Roman" w:eastAsia="Times New Roman" w:hAnsi="Times New Roman" w:cs="Times New Roman"/>
          <w:iCs/>
          <w:color w:val="222222"/>
          <w:sz w:val="24"/>
          <w:szCs w:val="24"/>
        </w:rPr>
      </w:pPr>
    </w:p>
    <w:p w:rsidR="007D6C55" w:rsidRDefault="00B935BA" w:rsidP="001A37A9">
      <w:pPr>
        <w:shd w:val="clear" w:color="auto" w:fill="FFFFFF"/>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Решили: </w:t>
      </w:r>
      <w:r w:rsidR="007D6C55">
        <w:rPr>
          <w:rFonts w:ascii="Times New Roman" w:eastAsia="Times New Roman" w:hAnsi="Times New Roman" w:cs="Times New Roman"/>
          <w:iCs/>
          <w:color w:val="222222"/>
          <w:sz w:val="24"/>
          <w:szCs w:val="24"/>
        </w:rPr>
        <w:t>учителям и детям необходимо сосредоточить усилия на подготовке ребят к Региональному туру олимпиады, хотя проходные баллы пока не известны.</w:t>
      </w:r>
    </w:p>
    <w:p w:rsidR="00EB0F8E" w:rsidRDefault="007D6C55" w:rsidP="001A37A9">
      <w:pPr>
        <w:shd w:val="clear" w:color="auto" w:fill="FFFFFF"/>
        <w:rPr>
          <w:rFonts w:ascii="Times New Roman CYR" w:hAnsi="Times New Roman CYR" w:cs="Times New Roman CYR"/>
          <w:sz w:val="24"/>
          <w:szCs w:val="24"/>
        </w:rPr>
      </w:pPr>
      <w:r w:rsidRPr="00E90B13">
        <w:rPr>
          <w:rFonts w:ascii="Times New Roman CYR" w:hAnsi="Times New Roman CYR" w:cs="Times New Roman CYR"/>
          <w:sz w:val="24"/>
          <w:szCs w:val="24"/>
          <w:u w:val="single"/>
        </w:rPr>
        <w:t xml:space="preserve">По </w:t>
      </w:r>
      <w:r>
        <w:rPr>
          <w:rFonts w:ascii="Times New Roman CYR" w:hAnsi="Times New Roman CYR" w:cs="Times New Roman CYR"/>
          <w:sz w:val="24"/>
          <w:szCs w:val="24"/>
          <w:u w:val="single"/>
        </w:rPr>
        <w:t xml:space="preserve">2-му </w:t>
      </w:r>
      <w:r w:rsidR="000332AA">
        <w:rPr>
          <w:rFonts w:ascii="Times New Roman CYR" w:hAnsi="Times New Roman CYR" w:cs="Times New Roman CYR"/>
          <w:sz w:val="24"/>
          <w:szCs w:val="24"/>
          <w:u w:val="single"/>
        </w:rPr>
        <w:t xml:space="preserve"> и 3-му </w:t>
      </w:r>
      <w:r w:rsidRPr="00E90B13">
        <w:rPr>
          <w:rFonts w:ascii="Times New Roman CYR" w:hAnsi="Times New Roman CYR" w:cs="Times New Roman CYR"/>
          <w:sz w:val="24"/>
          <w:szCs w:val="24"/>
          <w:u w:val="single"/>
        </w:rPr>
        <w:t>вопрос</w:t>
      </w:r>
      <w:r w:rsidR="000332AA">
        <w:rPr>
          <w:rFonts w:ascii="Times New Roman CYR" w:hAnsi="Times New Roman CYR" w:cs="Times New Roman CYR"/>
          <w:sz w:val="24"/>
          <w:szCs w:val="24"/>
          <w:u w:val="single"/>
        </w:rPr>
        <w:t>ам</w:t>
      </w:r>
      <w:r>
        <w:rPr>
          <w:rFonts w:ascii="Times New Roman CYR" w:hAnsi="Times New Roman CYR" w:cs="Times New Roman CYR"/>
          <w:sz w:val="24"/>
          <w:szCs w:val="24"/>
          <w:u w:val="single"/>
        </w:rPr>
        <w:t xml:space="preserve"> </w:t>
      </w:r>
      <w:r>
        <w:rPr>
          <w:rFonts w:ascii="Times New Roman CYR" w:hAnsi="Times New Roman CYR" w:cs="Times New Roman CYR"/>
          <w:sz w:val="24"/>
          <w:szCs w:val="24"/>
        </w:rPr>
        <w:t xml:space="preserve"> выступила: </w:t>
      </w:r>
      <w:proofErr w:type="spellStart"/>
      <w:r w:rsidRPr="00CE788C">
        <w:rPr>
          <w:rFonts w:ascii="Times New Roman CYR" w:hAnsi="Times New Roman CYR" w:cs="Times New Roman CYR"/>
          <w:b/>
          <w:i/>
          <w:sz w:val="24"/>
          <w:szCs w:val="24"/>
        </w:rPr>
        <w:t>Кутьина</w:t>
      </w:r>
      <w:proofErr w:type="spellEnd"/>
      <w:r w:rsidRPr="00CE788C">
        <w:rPr>
          <w:rFonts w:ascii="Times New Roman CYR" w:hAnsi="Times New Roman CYR" w:cs="Times New Roman CYR"/>
          <w:b/>
          <w:i/>
          <w:sz w:val="24"/>
          <w:szCs w:val="24"/>
        </w:rPr>
        <w:t xml:space="preserve"> Л.Е</w:t>
      </w:r>
      <w:r>
        <w:rPr>
          <w:rFonts w:ascii="Times New Roman CYR" w:hAnsi="Times New Roman CYR" w:cs="Times New Roman CYR"/>
          <w:sz w:val="24"/>
          <w:szCs w:val="24"/>
        </w:rPr>
        <w:t>., ознакомила с проектами дем</w:t>
      </w:r>
      <w:r w:rsidR="00CE788C">
        <w:rPr>
          <w:rFonts w:ascii="Times New Roman CYR" w:hAnsi="Times New Roman CYR" w:cs="Times New Roman CYR"/>
          <w:sz w:val="24"/>
          <w:szCs w:val="24"/>
        </w:rPr>
        <w:t xml:space="preserve">оверсий ЕГЭ и ОГЭ по географии, провела подробный анализ структуры работы. </w:t>
      </w:r>
      <w:r>
        <w:rPr>
          <w:rFonts w:ascii="Times New Roman CYR" w:hAnsi="Times New Roman CYR" w:cs="Times New Roman CYR"/>
          <w:sz w:val="24"/>
          <w:szCs w:val="24"/>
        </w:rPr>
        <w:t xml:space="preserve">В ОГЭ по географии, по сравнению с прошлым годом, изменений нет, а вот в ЕГЭ 11 класса изменений много, но </w:t>
      </w:r>
      <w:proofErr w:type="spellStart"/>
      <w:r>
        <w:rPr>
          <w:rFonts w:ascii="Times New Roman CYR" w:hAnsi="Times New Roman CYR" w:cs="Times New Roman CYR"/>
          <w:sz w:val="24"/>
          <w:szCs w:val="24"/>
        </w:rPr>
        <w:t>приемственность</w:t>
      </w:r>
      <w:proofErr w:type="spellEnd"/>
      <w:r>
        <w:rPr>
          <w:rFonts w:ascii="Times New Roman CYR" w:hAnsi="Times New Roman CYR" w:cs="Times New Roman CYR"/>
          <w:sz w:val="24"/>
          <w:szCs w:val="24"/>
        </w:rPr>
        <w:t xml:space="preserve"> работы сохранилась, некоторые вопросы остались прежними, а некоторые изменились.</w:t>
      </w:r>
    </w:p>
    <w:p w:rsidR="007D6C55" w:rsidRDefault="007D6C55"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 xml:space="preserve">КИМ состоят из 31 вопроса – 22 задания с кратким ответом (17 – базовый уровень, 4 – повышенный, 1 задание высокого уровня сложности) и 9 заданий с развёрнутым ответом </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1 – базовый, 3 – повышенный, 5 – высокий уровень сложности).</w:t>
      </w:r>
      <w:r w:rsidR="00EB2CF7">
        <w:rPr>
          <w:rFonts w:ascii="Times New Roman CYR" w:hAnsi="Times New Roman CYR" w:cs="Times New Roman CYR"/>
          <w:sz w:val="24"/>
          <w:szCs w:val="24"/>
        </w:rPr>
        <w:t xml:space="preserve"> Произошло сокращение заданий до 31, увеличилось количество заданий с развёрнутым ответом. Включены задания, аналогичные по конструкции заданиям ВПР 11 класса (23-25, 31). </w:t>
      </w:r>
      <w:proofErr w:type="gramStart"/>
      <w:r w:rsidR="00EB2CF7">
        <w:rPr>
          <w:rFonts w:ascii="Times New Roman CYR" w:hAnsi="Times New Roman CYR" w:cs="Times New Roman CYR"/>
          <w:sz w:val="24"/>
          <w:szCs w:val="24"/>
        </w:rPr>
        <w:t>Включён</w:t>
      </w:r>
      <w:proofErr w:type="gramEnd"/>
      <w:r w:rsidR="00EB2CF7">
        <w:rPr>
          <w:rFonts w:ascii="Times New Roman CYR" w:hAnsi="Times New Roman CYR" w:cs="Times New Roman CYR"/>
          <w:sz w:val="24"/>
          <w:szCs w:val="24"/>
        </w:rPr>
        <w:t xml:space="preserve"> мини-тест из 2-х заданий, проверяющих умение определять и находить информацию, недостающую для решения задачи, и информацию, необходимую для классификации географических объектов по заданным признакам (№19-20).</w:t>
      </w:r>
      <w:r w:rsidR="00E66437">
        <w:rPr>
          <w:rFonts w:ascii="Times New Roman CYR" w:hAnsi="Times New Roman CYR" w:cs="Times New Roman CYR"/>
          <w:sz w:val="24"/>
          <w:szCs w:val="24"/>
        </w:rPr>
        <w:t xml:space="preserve"> Появилось 2 вопроса, </w:t>
      </w:r>
      <w:proofErr w:type="gramStart"/>
      <w:r w:rsidR="00E66437">
        <w:rPr>
          <w:rFonts w:ascii="Times New Roman CYR" w:hAnsi="Times New Roman CYR" w:cs="Times New Roman CYR"/>
          <w:sz w:val="24"/>
          <w:szCs w:val="24"/>
        </w:rPr>
        <w:t>которые</w:t>
      </w:r>
      <w:proofErr w:type="gramEnd"/>
      <w:r w:rsidR="00E66437">
        <w:rPr>
          <w:rFonts w:ascii="Times New Roman CYR" w:hAnsi="Times New Roman CYR" w:cs="Times New Roman CYR"/>
          <w:sz w:val="24"/>
          <w:szCs w:val="24"/>
        </w:rPr>
        <w:t xml:space="preserve"> оцениваются в 3 балла – 22 и 31. Появились новые справочные материалы (используются для выполнения №19-20).</w:t>
      </w:r>
    </w:p>
    <w:p w:rsidR="00E66437" w:rsidRDefault="00E66437"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В</w:t>
      </w:r>
      <w:r w:rsidR="0026461E">
        <w:rPr>
          <w:rFonts w:ascii="Times New Roman CYR" w:hAnsi="Times New Roman CYR" w:cs="Times New Roman CYR"/>
          <w:sz w:val="24"/>
          <w:szCs w:val="24"/>
        </w:rPr>
        <w:t xml:space="preserve"> новых </w:t>
      </w:r>
      <w:r>
        <w:rPr>
          <w:rFonts w:ascii="Times New Roman CYR" w:hAnsi="Times New Roman CYR" w:cs="Times New Roman CYR"/>
          <w:sz w:val="24"/>
          <w:szCs w:val="24"/>
        </w:rPr>
        <w:t xml:space="preserve"> заданиях ЕГЭ </w:t>
      </w:r>
      <w:r w:rsidR="0026461E">
        <w:rPr>
          <w:rFonts w:ascii="Times New Roman CYR" w:hAnsi="Times New Roman CYR" w:cs="Times New Roman CYR"/>
          <w:sz w:val="24"/>
          <w:szCs w:val="24"/>
        </w:rPr>
        <w:t xml:space="preserve"> (23-25, 31) </w:t>
      </w:r>
      <w:r>
        <w:rPr>
          <w:rFonts w:ascii="Times New Roman CYR" w:hAnsi="Times New Roman CYR" w:cs="Times New Roman CYR"/>
          <w:sz w:val="24"/>
          <w:szCs w:val="24"/>
        </w:rPr>
        <w:t>проверяется:</w:t>
      </w:r>
    </w:p>
    <w:p w:rsidR="00E66437" w:rsidRDefault="00E66437"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-умение извлекать информацию из текста</w:t>
      </w:r>
      <w:r w:rsidR="0026461E">
        <w:rPr>
          <w:rFonts w:ascii="Times New Roman CYR" w:hAnsi="Times New Roman CYR" w:cs="Times New Roman CYR"/>
          <w:sz w:val="24"/>
          <w:szCs w:val="24"/>
        </w:rPr>
        <w:t>, тематических географических подборок из СМИ о социально-экономических и экологических проблемах России и мира</w:t>
      </w:r>
      <w:r>
        <w:rPr>
          <w:rFonts w:ascii="Times New Roman CYR" w:hAnsi="Times New Roman CYR" w:cs="Times New Roman CYR"/>
          <w:sz w:val="24"/>
          <w:szCs w:val="24"/>
        </w:rPr>
        <w:t>;</w:t>
      </w:r>
    </w:p>
    <w:p w:rsidR="00E66437" w:rsidRDefault="00E66437"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 умение находить географический объект в тексте, на географической карте;</w:t>
      </w:r>
    </w:p>
    <w:p w:rsidR="00E66437" w:rsidRDefault="00E66437"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 xml:space="preserve">- знание географических понятий, умение понимать смысл </w:t>
      </w:r>
      <w:proofErr w:type="gramStart"/>
      <w:r>
        <w:rPr>
          <w:rFonts w:ascii="Times New Roman CYR" w:hAnsi="Times New Roman CYR" w:cs="Times New Roman CYR"/>
          <w:sz w:val="24"/>
          <w:szCs w:val="24"/>
        </w:rPr>
        <w:t>прочитанног</w:t>
      </w:r>
      <w:r w:rsidR="0026461E">
        <w:rPr>
          <w:rFonts w:ascii="Times New Roman CYR" w:hAnsi="Times New Roman CYR" w:cs="Times New Roman CYR"/>
          <w:sz w:val="24"/>
          <w:szCs w:val="24"/>
        </w:rPr>
        <w:t>о</w:t>
      </w:r>
      <w:proofErr w:type="gramEnd"/>
      <w:r w:rsidR="0026461E">
        <w:rPr>
          <w:rFonts w:ascii="Times New Roman CYR" w:hAnsi="Times New Roman CYR" w:cs="Times New Roman CYR"/>
          <w:sz w:val="24"/>
          <w:szCs w:val="24"/>
        </w:rPr>
        <w:t>;</w:t>
      </w:r>
    </w:p>
    <w:p w:rsidR="0026461E" w:rsidRDefault="0026461E"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 умение вести дискуссию по определённым проблемам, по подготовленным кейсам.</w:t>
      </w:r>
    </w:p>
    <w:p w:rsidR="00221F75" w:rsidRP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t>В рамках ЕГЭ оценивается:</w:t>
      </w:r>
    </w:p>
    <w:p w:rsidR="00221F75" w:rsidRP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t xml:space="preserve"> • уровень </w:t>
      </w:r>
      <w:proofErr w:type="spellStart"/>
      <w:r w:rsidRPr="00221F75">
        <w:rPr>
          <w:rFonts w:ascii="Times New Roman CYR" w:hAnsi="Times New Roman CYR" w:cs="Times New Roman CYR"/>
          <w:sz w:val="24"/>
          <w:szCs w:val="24"/>
        </w:rPr>
        <w:t>сформированности</w:t>
      </w:r>
      <w:proofErr w:type="spellEnd"/>
      <w:r w:rsidRPr="00221F75">
        <w:rPr>
          <w:rFonts w:ascii="Times New Roman CYR" w:hAnsi="Times New Roman CYR" w:cs="Times New Roman CYR"/>
          <w:sz w:val="24"/>
          <w:szCs w:val="24"/>
        </w:rPr>
        <w:t xml:space="preserve"> у выпускников умений творческого пр</w:t>
      </w:r>
      <w:r>
        <w:rPr>
          <w:rFonts w:ascii="Times New Roman CYR" w:hAnsi="Times New Roman CYR" w:cs="Times New Roman CYR"/>
          <w:sz w:val="24"/>
          <w:szCs w:val="24"/>
        </w:rPr>
        <w:t>именения географических знаний;</w:t>
      </w:r>
    </w:p>
    <w:p w:rsidR="00221F75" w:rsidRP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t>• умений объяснять существенные признаки географических объектов и явлений (демографическую ситуацию отдельных стран и регионов мира,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21F75" w:rsidRP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lastRenderedPageBreak/>
        <w:t xml:space="preserve"> • умения использовать знания в практической деятельности и повседневной жизни для и объяснения разнообразных явлений (текущих событий и ситуаций) в окружающей среде, для анализа и оценки разных территорий с точки зрения взаимосвязей природных, социально-экономических, техногенных объектов и процессов; </w:t>
      </w:r>
    </w:p>
    <w:p w:rsidR="00221F75" w:rsidRP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t xml:space="preserve">• умения определять и сравнивать по разным источникам информации географические тенденции развития социально-экономических объектов, процессов и явлений; </w:t>
      </w:r>
    </w:p>
    <w:p w:rsid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t>• умений находить в разных источниках и анализировать информацию, необходимую для изучения обеспеченности территорий человеческими ресурсами</w:t>
      </w:r>
      <w:r>
        <w:rPr>
          <w:rFonts w:ascii="Times New Roman CYR" w:hAnsi="Times New Roman CYR" w:cs="Times New Roman CYR"/>
          <w:sz w:val="24"/>
          <w:szCs w:val="24"/>
        </w:rPr>
        <w:t>.</w:t>
      </w:r>
    </w:p>
    <w:p w:rsidR="00221F75" w:rsidRPr="00221F75" w:rsidRDefault="00221F75" w:rsidP="00221F75">
      <w:pPr>
        <w:shd w:val="clear" w:color="auto" w:fill="FFFFFF"/>
        <w:rPr>
          <w:rFonts w:ascii="Times New Roman CYR" w:hAnsi="Times New Roman CYR" w:cs="Times New Roman CYR"/>
        </w:rPr>
      </w:pPr>
      <w:r w:rsidRPr="00221F75">
        <w:rPr>
          <w:rFonts w:ascii="Times New Roman CYR" w:hAnsi="Times New Roman CYR" w:cs="Times New Roman CYR"/>
          <w:sz w:val="24"/>
          <w:szCs w:val="24"/>
        </w:rPr>
        <w:t xml:space="preserve"> </w:t>
      </w:r>
      <w:proofErr w:type="spellStart"/>
      <w:r w:rsidRPr="00221F75">
        <w:rPr>
          <w:rFonts w:ascii="Times New Roman CYR" w:hAnsi="Times New Roman CYR" w:cs="Times New Roman CYR"/>
        </w:rPr>
        <w:t>Сформированность</w:t>
      </w:r>
      <w:proofErr w:type="spellEnd"/>
      <w:r w:rsidRPr="00221F75">
        <w:rPr>
          <w:rFonts w:ascii="Times New Roman CYR" w:hAnsi="Times New Roman CYR" w:cs="Times New Roman CYR"/>
        </w:rPr>
        <w:t xml:space="preserve"> умений:</w:t>
      </w:r>
    </w:p>
    <w:p w:rsidR="00221F75" w:rsidRDefault="00221F75" w:rsidP="00221F75">
      <w:pPr>
        <w:shd w:val="clear" w:color="auto" w:fill="FFFFFF"/>
        <w:rPr>
          <w:rFonts w:ascii="Times New Roman CYR" w:hAnsi="Times New Roman CYR" w:cs="Times New Roman CYR"/>
          <w:sz w:val="24"/>
          <w:szCs w:val="24"/>
        </w:rPr>
      </w:pPr>
      <w:r w:rsidRPr="00221F75">
        <w:rPr>
          <w:rFonts w:ascii="Times New Roman CYR" w:hAnsi="Times New Roman CYR" w:cs="Times New Roman CYR"/>
          <w:sz w:val="24"/>
          <w:szCs w:val="24"/>
        </w:rPr>
        <w:t xml:space="preserve"> </w:t>
      </w:r>
      <w:proofErr w:type="gramStart"/>
      <w:r w:rsidRPr="00221F75">
        <w:rPr>
          <w:rFonts w:ascii="Times New Roman CYR" w:hAnsi="Times New Roman CYR" w:cs="Times New Roman CYR"/>
          <w:sz w:val="24"/>
          <w:szCs w:val="24"/>
        </w:rPr>
        <w:t>• проверяется с помощью заданий с развернутым ответом – географических задач, требующих установить причинно-следственные и пространственные связи между объектами и явлениями географической оболочки, сделать прогноз возможных изменений компонентов природы в результате человеческой деятельности, дать обоснованную оценку природных условий и ресурсов с определенной целью, определить свойства географических объектов и явлений в зависимости от их положения в географическом пространстве на основе знаний о пространственных</w:t>
      </w:r>
      <w:proofErr w:type="gramEnd"/>
      <w:r w:rsidRPr="00221F75">
        <w:rPr>
          <w:rFonts w:ascii="Times New Roman CYR" w:hAnsi="Times New Roman CYR" w:cs="Times New Roman CYR"/>
          <w:sz w:val="24"/>
          <w:szCs w:val="24"/>
        </w:rPr>
        <w:t xml:space="preserve"> </w:t>
      </w:r>
      <w:proofErr w:type="gramStart"/>
      <w:r w:rsidRPr="00221F75">
        <w:rPr>
          <w:rFonts w:ascii="Times New Roman CYR" w:hAnsi="Times New Roman CYR" w:cs="Times New Roman CYR"/>
          <w:sz w:val="24"/>
          <w:szCs w:val="24"/>
        </w:rPr>
        <w:t>взаимосвязях</w:t>
      </w:r>
      <w:proofErr w:type="gramEnd"/>
      <w:r>
        <w:rPr>
          <w:rFonts w:ascii="Times New Roman CYR" w:hAnsi="Times New Roman CYR" w:cs="Times New Roman CYR"/>
          <w:sz w:val="24"/>
          <w:szCs w:val="24"/>
        </w:rPr>
        <w:t>.</w:t>
      </w:r>
      <w:r w:rsidRPr="00221F75">
        <w:rPr>
          <w:rFonts w:ascii="Times New Roman CYR" w:hAnsi="Times New Roman CYR" w:cs="Times New Roman CYR"/>
          <w:sz w:val="24"/>
          <w:szCs w:val="24"/>
        </w:rPr>
        <w:t xml:space="preserve"> </w:t>
      </w:r>
    </w:p>
    <w:p w:rsidR="00E66437" w:rsidRDefault="009E4D4A"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Необходимо нацеливать ребят, чтобы больше работали с базой заданий по географии на сайте ФИПИ, тем более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что там есть возможность потренироваться в </w:t>
      </w:r>
      <w:proofErr w:type="spellStart"/>
      <w:r>
        <w:rPr>
          <w:rFonts w:ascii="Times New Roman CYR" w:hAnsi="Times New Roman CYR" w:cs="Times New Roman CYR"/>
          <w:sz w:val="24"/>
          <w:szCs w:val="24"/>
        </w:rPr>
        <w:t>онлайн-режиме</w:t>
      </w:r>
      <w:proofErr w:type="spellEnd"/>
      <w:r>
        <w:rPr>
          <w:rFonts w:ascii="Times New Roman CYR" w:hAnsi="Times New Roman CYR" w:cs="Times New Roman CYR"/>
          <w:sz w:val="24"/>
          <w:szCs w:val="24"/>
        </w:rPr>
        <w:t xml:space="preserve"> отвечать на тестовые вопросы. К</w:t>
      </w:r>
      <w:r w:rsidR="00165BA7">
        <w:rPr>
          <w:rFonts w:ascii="Times New Roman CYR" w:hAnsi="Times New Roman CYR" w:cs="Times New Roman CYR"/>
          <w:sz w:val="24"/>
          <w:szCs w:val="24"/>
        </w:rPr>
        <w:t xml:space="preserve">роме того, я бы рекомендовала </w:t>
      </w:r>
      <w:r>
        <w:rPr>
          <w:rFonts w:ascii="Times New Roman CYR" w:hAnsi="Times New Roman CYR" w:cs="Times New Roman CYR"/>
          <w:sz w:val="24"/>
          <w:szCs w:val="24"/>
        </w:rPr>
        <w:t xml:space="preserve">решать задания на сайте «Решу ЕГЭ». </w:t>
      </w:r>
    </w:p>
    <w:p w:rsidR="00B935BA" w:rsidRPr="009E4D4A" w:rsidRDefault="00B935BA"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rPr>
        <w:t>Решили: обеспечить качественную подготовку ребят к сдаче экзаменов в форме ОГЭ – 9 и ЕГЭ – 11 по географии.</w:t>
      </w:r>
    </w:p>
    <w:p w:rsidR="001A37A9" w:rsidRDefault="009E4D4A" w:rsidP="001A37A9">
      <w:pPr>
        <w:shd w:val="clear" w:color="auto" w:fill="FFFFFF"/>
        <w:rPr>
          <w:rFonts w:ascii="Times New Roman CYR" w:hAnsi="Times New Roman CYR" w:cs="Times New Roman CYR"/>
          <w:sz w:val="24"/>
          <w:szCs w:val="24"/>
        </w:rPr>
      </w:pPr>
      <w:r>
        <w:rPr>
          <w:rFonts w:ascii="Times New Roman CYR" w:hAnsi="Times New Roman CYR" w:cs="Times New Roman CYR"/>
          <w:sz w:val="24"/>
          <w:szCs w:val="24"/>
          <w:u w:val="single"/>
        </w:rPr>
        <w:t>По 4</w:t>
      </w:r>
      <w:r w:rsidR="001A37A9" w:rsidRPr="00E90B13">
        <w:rPr>
          <w:rFonts w:ascii="Times New Roman CYR" w:hAnsi="Times New Roman CYR" w:cs="Times New Roman CYR"/>
          <w:sz w:val="24"/>
          <w:szCs w:val="24"/>
          <w:u w:val="single"/>
        </w:rPr>
        <w:t xml:space="preserve"> вопросу</w:t>
      </w:r>
      <w:r w:rsidR="004D7FEA">
        <w:rPr>
          <w:rFonts w:ascii="Times New Roman CYR" w:hAnsi="Times New Roman CYR" w:cs="Times New Roman CYR"/>
          <w:sz w:val="24"/>
          <w:szCs w:val="24"/>
        </w:rPr>
        <w:t xml:space="preserve"> выступила</w:t>
      </w:r>
      <w:r w:rsidR="00A56CCB">
        <w:rPr>
          <w:rFonts w:ascii="Times New Roman CYR" w:hAnsi="Times New Roman CYR" w:cs="Times New Roman CYR"/>
          <w:sz w:val="24"/>
          <w:szCs w:val="24"/>
        </w:rPr>
        <w:t xml:space="preserve"> </w:t>
      </w:r>
      <w:r w:rsidR="004D7FEA">
        <w:rPr>
          <w:rFonts w:ascii="Times New Roman CYR" w:hAnsi="Times New Roman CYR" w:cs="Times New Roman CYR"/>
          <w:sz w:val="24"/>
          <w:szCs w:val="24"/>
        </w:rPr>
        <w:t xml:space="preserve">учитель географии </w:t>
      </w:r>
      <w:r w:rsidR="00A56CCB">
        <w:rPr>
          <w:rFonts w:ascii="Times New Roman CYR" w:hAnsi="Times New Roman CYR" w:cs="Times New Roman CYR"/>
          <w:sz w:val="24"/>
          <w:szCs w:val="24"/>
        </w:rPr>
        <w:t xml:space="preserve">МБОУ </w:t>
      </w:r>
      <w:r w:rsidR="004D7FEA">
        <w:rPr>
          <w:rFonts w:ascii="Times New Roman CYR" w:hAnsi="Times New Roman CYR" w:cs="Times New Roman CYR"/>
          <w:sz w:val="24"/>
          <w:szCs w:val="24"/>
        </w:rPr>
        <w:t xml:space="preserve">СОШ №7 </w:t>
      </w:r>
      <w:r w:rsidR="001A37A9">
        <w:rPr>
          <w:rFonts w:ascii="Times New Roman CYR" w:hAnsi="Times New Roman CYR" w:cs="Times New Roman CYR"/>
          <w:sz w:val="24"/>
          <w:szCs w:val="24"/>
        </w:rPr>
        <w:t xml:space="preserve"> </w:t>
      </w:r>
      <w:r w:rsidRPr="00CE788C">
        <w:rPr>
          <w:rFonts w:ascii="Times New Roman CYR" w:hAnsi="Times New Roman CYR" w:cs="Times New Roman CYR"/>
          <w:b/>
          <w:i/>
          <w:sz w:val="24"/>
          <w:szCs w:val="24"/>
        </w:rPr>
        <w:t>Редькина Елена Николаевна</w:t>
      </w:r>
      <w:r>
        <w:rPr>
          <w:rFonts w:ascii="Times New Roman CYR" w:hAnsi="Times New Roman CYR" w:cs="Times New Roman CYR"/>
          <w:sz w:val="24"/>
          <w:szCs w:val="24"/>
        </w:rPr>
        <w:t xml:space="preserve"> с докладом «Формирование функциональной грамотности на уроках географии». </w:t>
      </w:r>
      <w:r w:rsidR="00C639C4">
        <w:rPr>
          <w:rFonts w:ascii="Times New Roman CYR" w:hAnsi="Times New Roman CYR" w:cs="Times New Roman CYR"/>
          <w:sz w:val="24"/>
          <w:szCs w:val="24"/>
        </w:rPr>
        <w:t>Учитель рассказала, что такое функциональная грамотность, привела конкретные примеры заданий по формированию функциональной грамотности, обратила внимание на критерии по оценке таких вопросов. Поделилась ресурсами, которые можно использовать для формирования банка заданий по функциональной грамотности на уроках географии.</w:t>
      </w:r>
    </w:p>
    <w:p w:rsidR="004D7FEA" w:rsidRPr="00A54FC2" w:rsidRDefault="004D7FEA" w:rsidP="001A37A9">
      <w:pPr>
        <w:shd w:val="clear" w:color="auto" w:fill="FFFFFF"/>
        <w:rPr>
          <w:rFonts w:ascii="Times New Roman CYR" w:hAnsi="Times New Roman CYR" w:cs="Times New Roman CYR"/>
        </w:rPr>
      </w:pPr>
      <w:r>
        <w:rPr>
          <w:rFonts w:ascii="Times New Roman CYR" w:hAnsi="Times New Roman CYR" w:cs="Times New Roman CYR"/>
          <w:sz w:val="24"/>
          <w:szCs w:val="24"/>
        </w:rPr>
        <w:t xml:space="preserve">Также по вопросу №4 выступила учитель </w:t>
      </w:r>
      <w:r w:rsidR="00A56CCB">
        <w:rPr>
          <w:rFonts w:ascii="Times New Roman CYR" w:hAnsi="Times New Roman CYR" w:cs="Times New Roman CYR"/>
          <w:sz w:val="24"/>
          <w:szCs w:val="24"/>
        </w:rPr>
        <w:t xml:space="preserve">МБОУ </w:t>
      </w:r>
      <w:r>
        <w:rPr>
          <w:rFonts w:ascii="Times New Roman CYR" w:hAnsi="Times New Roman CYR" w:cs="Times New Roman CYR"/>
          <w:sz w:val="24"/>
          <w:szCs w:val="24"/>
        </w:rPr>
        <w:t xml:space="preserve">СОШ №5 </w:t>
      </w:r>
      <w:r w:rsidRPr="00CE788C">
        <w:rPr>
          <w:rFonts w:ascii="Times New Roman CYR" w:hAnsi="Times New Roman CYR" w:cs="Times New Roman CYR"/>
          <w:b/>
          <w:i/>
          <w:sz w:val="24"/>
          <w:szCs w:val="24"/>
        </w:rPr>
        <w:t xml:space="preserve">Тихомирова Александра Владимировна </w:t>
      </w:r>
      <w:r>
        <w:rPr>
          <w:rFonts w:ascii="Times New Roman CYR" w:hAnsi="Times New Roman CYR" w:cs="Times New Roman CYR"/>
          <w:sz w:val="24"/>
          <w:szCs w:val="24"/>
        </w:rPr>
        <w:t>с докладом «</w:t>
      </w:r>
      <w:r w:rsidR="00D06C2B">
        <w:rPr>
          <w:rFonts w:ascii="Times New Roman CYR" w:hAnsi="Times New Roman CYR" w:cs="Times New Roman CYR"/>
          <w:sz w:val="24"/>
          <w:szCs w:val="24"/>
        </w:rPr>
        <w:t>Развитие функциональной грамотности на уроках географии».  Учитель рассказала, что такое функциональная грамотность, что в себя включает. Что такое читательская грамотность. Как работать с текстовым материалом, где брать тексты.  Привела примеры текстов из СМИ и пример учебного текста, составленного на основе сообщения радиостанции «Пурга» в Контакте.</w:t>
      </w:r>
      <w:r w:rsidR="00454ED4">
        <w:rPr>
          <w:rFonts w:ascii="Times New Roman CYR" w:hAnsi="Times New Roman CYR" w:cs="Times New Roman CYR"/>
          <w:sz w:val="24"/>
          <w:szCs w:val="24"/>
        </w:rPr>
        <w:t xml:space="preserve"> Также учитель поделилась опытом работы с фотоматериалом, привела конкретные примеры работы с комбинированным материалом.</w:t>
      </w:r>
    </w:p>
    <w:p w:rsidR="00B935BA" w:rsidRDefault="00B935BA" w:rsidP="00B935BA">
      <w:pPr>
        <w:autoSpaceDE w:val="0"/>
        <w:autoSpaceDN w:val="0"/>
        <w:adjustRightInd w:val="0"/>
        <w:spacing w:after="0" w:line="240" w:lineRule="auto"/>
        <w:rPr>
          <w:rFonts w:ascii="Times New Roman CYR" w:hAnsi="Times New Roman CYR" w:cs="Times New Roman CYR"/>
          <w:color w:val="000000"/>
          <w:sz w:val="24"/>
          <w:szCs w:val="24"/>
        </w:rPr>
      </w:pPr>
      <w:r w:rsidRPr="00B935BA">
        <w:rPr>
          <w:rFonts w:ascii="Times New Roman CYR" w:hAnsi="Times New Roman CYR" w:cs="Times New Roman CYR"/>
          <w:b/>
          <w:color w:val="000000"/>
          <w:sz w:val="24"/>
          <w:szCs w:val="24"/>
        </w:rPr>
        <w:t>Итоговое решение заседания:</w:t>
      </w:r>
      <w:r>
        <w:rPr>
          <w:rFonts w:ascii="Times New Roman CYR" w:hAnsi="Times New Roman CYR" w:cs="Times New Roman CYR"/>
          <w:color w:val="000000"/>
          <w:sz w:val="24"/>
          <w:szCs w:val="24"/>
        </w:rPr>
        <w:t xml:space="preserve"> принять активное участие в подготовке к региональному туру олимпиады по географии, провести работы в системе </w:t>
      </w:r>
      <w:proofErr w:type="spellStart"/>
      <w:r>
        <w:rPr>
          <w:rFonts w:ascii="Times New Roman CYR" w:hAnsi="Times New Roman CYR" w:cs="Times New Roman CYR"/>
          <w:color w:val="000000"/>
          <w:sz w:val="24"/>
          <w:szCs w:val="24"/>
        </w:rPr>
        <w:t>Статград</w:t>
      </w:r>
      <w:proofErr w:type="spellEnd"/>
      <w:r>
        <w:rPr>
          <w:rFonts w:ascii="Times New Roman CYR" w:hAnsi="Times New Roman CYR" w:cs="Times New Roman CYR"/>
          <w:color w:val="000000"/>
          <w:sz w:val="24"/>
          <w:szCs w:val="24"/>
        </w:rPr>
        <w:t xml:space="preserve"> (ОГЭ, ЕГЭ, ВПР), </w:t>
      </w:r>
      <w:r>
        <w:rPr>
          <w:rFonts w:ascii="Times New Roman CYR" w:hAnsi="Times New Roman CYR" w:cs="Times New Roman CYR"/>
          <w:color w:val="000000"/>
          <w:sz w:val="24"/>
          <w:szCs w:val="24"/>
        </w:rPr>
        <w:lastRenderedPageBreak/>
        <w:t>применять разнообразные формы и методы работы, взять на вооружение опыт коллег</w:t>
      </w:r>
      <w:r w:rsidR="00632CCC">
        <w:rPr>
          <w:rFonts w:ascii="Times New Roman CYR" w:hAnsi="Times New Roman CYR" w:cs="Times New Roman CYR"/>
          <w:color w:val="000000"/>
          <w:sz w:val="24"/>
          <w:szCs w:val="24"/>
        </w:rPr>
        <w:t xml:space="preserve"> по применению заданий по функциональной грамотности на уроках географии</w:t>
      </w:r>
      <w:r>
        <w:rPr>
          <w:rFonts w:ascii="Times New Roman CYR" w:hAnsi="Times New Roman CYR" w:cs="Times New Roman CYR"/>
          <w:color w:val="000000"/>
          <w:sz w:val="24"/>
          <w:szCs w:val="24"/>
        </w:rPr>
        <w:t xml:space="preserve">. </w:t>
      </w:r>
    </w:p>
    <w:p w:rsidR="00B935BA" w:rsidRDefault="00B935BA" w:rsidP="00B935BA">
      <w:pPr>
        <w:autoSpaceDE w:val="0"/>
        <w:autoSpaceDN w:val="0"/>
        <w:adjustRightInd w:val="0"/>
        <w:spacing w:after="0" w:line="240" w:lineRule="auto"/>
        <w:rPr>
          <w:rFonts w:ascii="Times New Roman CYR" w:hAnsi="Times New Roman CYR" w:cs="Times New Roman CYR"/>
          <w:color w:val="000000"/>
          <w:sz w:val="24"/>
          <w:szCs w:val="24"/>
        </w:rPr>
      </w:pPr>
    </w:p>
    <w:p w:rsidR="00B935BA" w:rsidRPr="00632CCC" w:rsidRDefault="00B935BA" w:rsidP="00B935BA">
      <w:pPr>
        <w:autoSpaceDE w:val="0"/>
        <w:autoSpaceDN w:val="0"/>
        <w:adjustRightInd w:val="0"/>
        <w:spacing w:after="0" w:line="240" w:lineRule="auto"/>
        <w:rPr>
          <w:rFonts w:ascii="Times New Roman CYR" w:hAnsi="Times New Roman CYR" w:cs="Times New Roman CYR"/>
          <w:b/>
          <w:color w:val="000000"/>
          <w:sz w:val="24"/>
          <w:szCs w:val="24"/>
        </w:rPr>
      </w:pPr>
      <w:r w:rsidRPr="00632CCC">
        <w:rPr>
          <w:rFonts w:ascii="Times New Roman CYR" w:hAnsi="Times New Roman CYR" w:cs="Times New Roman CYR"/>
          <w:b/>
          <w:color w:val="000000"/>
          <w:sz w:val="24"/>
          <w:szCs w:val="24"/>
        </w:rPr>
        <w:t>Присутствовали:</w:t>
      </w:r>
    </w:p>
    <w:p w:rsidR="00B935BA"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Никонова О.Н. – МБОУ №1</w:t>
      </w:r>
    </w:p>
    <w:p w:rsidR="00B935BA"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sidRPr="002C7602">
        <w:rPr>
          <w:rFonts w:ascii="Times New Roman CYR" w:hAnsi="Times New Roman CYR" w:cs="Times New Roman CYR"/>
          <w:color w:val="000000"/>
          <w:sz w:val="24"/>
          <w:szCs w:val="24"/>
        </w:rPr>
        <w:t>Кутьина</w:t>
      </w:r>
      <w:proofErr w:type="spellEnd"/>
      <w:r w:rsidRPr="002C7602">
        <w:rPr>
          <w:rFonts w:ascii="Times New Roman CYR" w:hAnsi="Times New Roman CYR" w:cs="Times New Roman CYR"/>
          <w:color w:val="000000"/>
          <w:sz w:val="24"/>
          <w:szCs w:val="24"/>
        </w:rPr>
        <w:t xml:space="preserve"> Л.Е. – </w:t>
      </w:r>
      <w:r>
        <w:rPr>
          <w:rFonts w:ascii="Times New Roman CYR" w:hAnsi="Times New Roman CYR" w:cs="Times New Roman CYR"/>
          <w:color w:val="000000"/>
          <w:sz w:val="24"/>
          <w:szCs w:val="24"/>
        </w:rPr>
        <w:t>Гимназия 3</w:t>
      </w:r>
    </w:p>
    <w:p w:rsidR="00B935BA" w:rsidRPr="002C7602"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sidRPr="002C7602">
        <w:rPr>
          <w:rFonts w:ascii="Times New Roman CYR" w:hAnsi="Times New Roman CYR" w:cs="Times New Roman CYR"/>
          <w:color w:val="000000"/>
          <w:sz w:val="24"/>
          <w:szCs w:val="24"/>
        </w:rPr>
        <w:t>Тихомирова А.В. – МБОУ №5</w:t>
      </w:r>
    </w:p>
    <w:p w:rsidR="00B935BA"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Редькина Е.Н. – МБОУ №7</w:t>
      </w:r>
    </w:p>
    <w:p w:rsidR="00B935BA" w:rsidRPr="002C7602"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Енукова</w:t>
      </w:r>
      <w:proofErr w:type="spellEnd"/>
      <w:r>
        <w:rPr>
          <w:rFonts w:ascii="Times New Roman CYR" w:hAnsi="Times New Roman CYR" w:cs="Times New Roman CYR"/>
          <w:color w:val="000000"/>
          <w:sz w:val="24"/>
          <w:szCs w:val="24"/>
        </w:rPr>
        <w:t xml:space="preserve"> Е.А. –</w:t>
      </w:r>
      <w:r w:rsidRPr="002C7602">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Гимназия 8</w:t>
      </w:r>
    </w:p>
    <w:p w:rsidR="00B935BA"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Кутяшова</w:t>
      </w:r>
      <w:proofErr w:type="spellEnd"/>
      <w:r>
        <w:rPr>
          <w:rFonts w:ascii="Times New Roman CYR" w:hAnsi="Times New Roman CYR" w:cs="Times New Roman CYR"/>
          <w:color w:val="000000"/>
          <w:sz w:val="24"/>
          <w:szCs w:val="24"/>
        </w:rPr>
        <w:t xml:space="preserve"> И.В. – МБОУ №9</w:t>
      </w:r>
    </w:p>
    <w:p w:rsidR="00B935BA"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Фролова М.С. – Гимназия 11</w:t>
      </w:r>
    </w:p>
    <w:p w:rsidR="00B935BA"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Лазарева Е.А. – ЧУОО «Юна»</w:t>
      </w:r>
    </w:p>
    <w:p w:rsidR="00B935BA" w:rsidRPr="00DF26F0" w:rsidRDefault="00B935BA" w:rsidP="00B935BA">
      <w:pPr>
        <w:pStyle w:val="a3"/>
        <w:numPr>
          <w:ilvl w:val="0"/>
          <w:numId w:val="2"/>
        </w:num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Ильинова</w:t>
      </w:r>
      <w:proofErr w:type="spellEnd"/>
      <w:r>
        <w:rPr>
          <w:rFonts w:ascii="Times New Roman CYR" w:hAnsi="Times New Roman CYR" w:cs="Times New Roman CYR"/>
          <w:color w:val="000000"/>
          <w:sz w:val="24"/>
          <w:szCs w:val="24"/>
        </w:rPr>
        <w:t xml:space="preserve"> И.И – лицей «Дубна»</w:t>
      </w:r>
    </w:p>
    <w:p w:rsidR="00B935BA" w:rsidRDefault="00B935BA" w:rsidP="00B935BA">
      <w:pPr>
        <w:autoSpaceDE w:val="0"/>
        <w:autoSpaceDN w:val="0"/>
        <w:adjustRightInd w:val="0"/>
        <w:spacing w:after="0" w:line="240" w:lineRule="auto"/>
        <w:rPr>
          <w:rFonts w:ascii="Times New Roman CYR" w:hAnsi="Times New Roman CYR" w:cs="Times New Roman CYR"/>
          <w:color w:val="000000"/>
          <w:sz w:val="24"/>
          <w:szCs w:val="24"/>
        </w:rPr>
      </w:pPr>
    </w:p>
    <w:p w:rsidR="00692D9F" w:rsidRDefault="00692D9F" w:rsidP="001A37A9"/>
    <w:sectPr w:rsidR="00692D9F" w:rsidSect="00777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12BF"/>
    <w:multiLevelType w:val="hybridMultilevel"/>
    <w:tmpl w:val="061A8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916DD"/>
    <w:multiLevelType w:val="hybridMultilevel"/>
    <w:tmpl w:val="8A64AEB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37A9"/>
    <w:rsid w:val="000332AA"/>
    <w:rsid w:val="00114189"/>
    <w:rsid w:val="00165BA7"/>
    <w:rsid w:val="00166792"/>
    <w:rsid w:val="001A37A9"/>
    <w:rsid w:val="001B3EA5"/>
    <w:rsid w:val="001B7F7B"/>
    <w:rsid w:val="00221F75"/>
    <w:rsid w:val="0026461E"/>
    <w:rsid w:val="00272189"/>
    <w:rsid w:val="003B5102"/>
    <w:rsid w:val="00434D99"/>
    <w:rsid w:val="00454ED4"/>
    <w:rsid w:val="004D7FEA"/>
    <w:rsid w:val="00632CCC"/>
    <w:rsid w:val="00692D9F"/>
    <w:rsid w:val="006E6BF0"/>
    <w:rsid w:val="0075779E"/>
    <w:rsid w:val="00777B05"/>
    <w:rsid w:val="007D6C55"/>
    <w:rsid w:val="008E6096"/>
    <w:rsid w:val="00942C60"/>
    <w:rsid w:val="009749D8"/>
    <w:rsid w:val="009B066A"/>
    <w:rsid w:val="009E4D4A"/>
    <w:rsid w:val="00A56CCB"/>
    <w:rsid w:val="00B935BA"/>
    <w:rsid w:val="00C547CF"/>
    <w:rsid w:val="00C639C4"/>
    <w:rsid w:val="00CE788C"/>
    <w:rsid w:val="00D06C2B"/>
    <w:rsid w:val="00E66437"/>
    <w:rsid w:val="00EB0F8E"/>
    <w:rsid w:val="00EB2CF7"/>
    <w:rsid w:val="00ED2812"/>
    <w:rsid w:val="00FA6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7A9"/>
    <w:pPr>
      <w:ind w:left="720"/>
      <w:contextualSpacing/>
    </w:pPr>
  </w:style>
  <w:style w:type="character" w:styleId="a4">
    <w:name w:val="Hyperlink"/>
    <w:basedOn w:val="a0"/>
    <w:uiPriority w:val="99"/>
    <w:unhideWhenUsed/>
    <w:rsid w:val="001A37A9"/>
    <w:rPr>
      <w:color w:val="0000FF"/>
      <w:u w:val="single"/>
    </w:rPr>
  </w:style>
  <w:style w:type="character" w:styleId="a5">
    <w:name w:val="Emphasis"/>
    <w:basedOn w:val="a0"/>
    <w:uiPriority w:val="20"/>
    <w:qFormat/>
    <w:rsid w:val="001A37A9"/>
    <w:rPr>
      <w:i/>
      <w:iCs/>
    </w:rPr>
  </w:style>
  <w:style w:type="table" w:styleId="a6">
    <w:name w:val="Table Grid"/>
    <w:basedOn w:val="a1"/>
    <w:uiPriority w:val="59"/>
    <w:rsid w:val="00166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221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432797">
      <w:bodyDiv w:val="1"/>
      <w:marLeft w:val="0"/>
      <w:marRight w:val="0"/>
      <w:marTop w:val="0"/>
      <w:marBottom w:val="0"/>
      <w:divBdr>
        <w:top w:val="none" w:sz="0" w:space="0" w:color="auto"/>
        <w:left w:val="none" w:sz="0" w:space="0" w:color="auto"/>
        <w:bottom w:val="none" w:sz="0" w:space="0" w:color="auto"/>
        <w:right w:val="none" w:sz="0" w:space="0" w:color="auto"/>
      </w:divBdr>
    </w:div>
    <w:div w:id="11332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1054</Words>
  <Characters>6012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2022-04-06T07:20:00Z</dcterms:created>
  <dcterms:modified xsi:type="dcterms:W3CDTF">2022-04-30T17:18:00Z</dcterms:modified>
</cp:coreProperties>
</file>