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BE4D5" w:themeFill="accent2" w:themeFillTint="3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ПЛАН РАБОТЫ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/>
    </w:p>
    <w:p>
      <w:pPr>
        <w:jc w:val="center"/>
        <w:shd w:val="clear" w:color="auto" w:fill="FBE4D5" w:themeFill="accent2" w:themeFillTint="3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ГМО учителей истории 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обществознания</w:t>
      </w:r>
      <w:r/>
    </w:p>
    <w:p>
      <w:pPr>
        <w:jc w:val="center"/>
        <w:shd w:val="clear" w:color="auto" w:fill="FBE4D5" w:themeFill="accent2" w:themeFillTint="3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на 2020-2021 учебный год</w:t>
      </w:r>
      <w:r/>
    </w:p>
    <w:p>
      <w:pPr>
        <w:jc w:val="both"/>
        <w:rPr>
          <w:rFonts w:ascii="Arial" w:hAnsi="Arial" w:cs="Arial"/>
          <w:b/>
          <w:color w:val="0070C0"/>
          <w:sz w:val="24"/>
          <w:szCs w:val="24"/>
          <w:highlight w:val="yellow"/>
        </w:rPr>
      </w:pPr>
      <w:r>
        <w:rPr>
          <w:rFonts w:ascii="Arial" w:hAnsi="Arial" w:cs="Arial"/>
          <w:b/>
          <w:color w:val="0070C0"/>
          <w:sz w:val="24"/>
          <w:szCs w:val="24"/>
          <w:highlight w:val="yellow"/>
        </w:rPr>
      </w:r>
      <w:r/>
    </w:p>
    <w:p>
      <w:pPr>
        <w:pStyle w:val="411"/>
        <w:numPr>
          <w:ilvl w:val="0"/>
          <w:numId w:val="6"/>
        </w:numPr>
        <w:jc w:val="both"/>
        <w:spacing w:lineRule="auto" w:line="240" w:after="0"/>
        <w:rPr>
          <w:rFonts w:ascii="Arial" w:hAnsi="Arial" w:cs="Arial"/>
          <w:b/>
          <w:color w:val="1F4E79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Методическая тема в 2020-2021 учебном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 году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«Повышение профессиональной компетентности педагогов в формировании и развитии функциональной грамотности обучающихся» </w:t>
      </w:r>
      <w:r/>
    </w:p>
    <w:p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</w:r>
      <w:r/>
    </w:p>
    <w:p>
      <w:pPr>
        <w:pStyle w:val="411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Цел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ь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  деятельности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 учителей 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ГМО</w:t>
      </w:r>
      <w:r/>
    </w:p>
    <w:p>
      <w:pPr>
        <w:pStyle w:val="411"/>
        <w:numPr>
          <w:ilvl w:val="0"/>
          <w:numId w:val="6"/>
        </w:numPr>
        <w:jc w:val="both"/>
        <w:spacing w:lineRule="auto" w:line="240" w:after="0"/>
        <w:rPr>
          <w:rFonts w:ascii="Arial" w:hAnsi="Arial" w:cs="Arial"/>
          <w:b/>
          <w:iCs/>
          <w:color w:val="1F4E79"/>
          <w:sz w:val="24"/>
          <w:szCs w:val="24"/>
        </w:rPr>
      </w:pP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Достижение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качественного образования и 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э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ффективн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ой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 работ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ы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 учител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ей истории и 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обществознания ГМО 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в результате 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повышение функциональной грамотности и профессиональной компетентности учителя, 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совершенствовани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я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 методической системы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,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 активного использования современн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ой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 цифров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ой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 образовательн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ой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среды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, электронных образовательных платформ</w:t>
      </w:r>
      <w:r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 при обучении очно и дистанционно.</w:t>
      </w:r>
      <w:r/>
    </w:p>
    <w:p>
      <w:pPr>
        <w:rPr>
          <w:rFonts w:ascii="Arial" w:hAnsi="Arial" w:cs="Arial"/>
          <w:b/>
          <w:i/>
          <w:sz w:val="24"/>
          <w:szCs w:val="24"/>
          <w:highlight w:val="yellow"/>
        </w:rPr>
      </w:pPr>
      <w:r>
        <w:rPr>
          <w:rFonts w:ascii="Arial" w:hAnsi="Arial" w:cs="Arial"/>
          <w:b/>
          <w:i/>
          <w:sz w:val="24"/>
          <w:szCs w:val="24"/>
          <w:highlight w:val="yellow"/>
        </w:rPr>
      </w:r>
      <w:r/>
    </w:p>
    <w:p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Задачи для реализации указанных цел</w:t>
      </w:r>
      <w:r>
        <w:rPr>
          <w:rFonts w:ascii="Arial" w:hAnsi="Arial" w:cs="Arial"/>
          <w:b/>
          <w:i/>
          <w:sz w:val="24"/>
          <w:szCs w:val="24"/>
        </w:rPr>
        <w:t xml:space="preserve">и</w:t>
      </w:r>
      <w:r>
        <w:rPr>
          <w:rFonts w:ascii="Arial" w:hAnsi="Arial" w:cs="Arial"/>
          <w:b/>
          <w:i/>
          <w:sz w:val="24"/>
          <w:szCs w:val="24"/>
        </w:rPr>
        <w:t xml:space="preserve">:</w:t>
      </w:r>
      <w:r/>
    </w:p>
    <w:p>
      <w:pPr>
        <w:numPr>
          <w:ilvl w:val="0"/>
          <w:numId w:val="4"/>
        </w:numPr>
        <w:jc w:val="both"/>
        <w:spacing w:lineRule="auto" w:line="24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Изучение и неукоснительное </w:t>
      </w:r>
      <w:r>
        <w:rPr>
          <w:rFonts w:ascii="Arial" w:hAnsi="Arial" w:cs="Arial"/>
          <w:sz w:val="24"/>
          <w:szCs w:val="24"/>
        </w:rPr>
        <w:t xml:space="preserve">следование нормативно</w:t>
      </w:r>
      <w:r>
        <w:rPr>
          <w:rFonts w:ascii="Arial" w:hAnsi="Arial" w:cs="Arial"/>
          <w:sz w:val="24"/>
          <w:szCs w:val="24"/>
        </w:rPr>
        <w:t xml:space="preserve">-правовым актам </w:t>
      </w:r>
      <w:r>
        <w:rPr>
          <w:rFonts w:ascii="Arial" w:hAnsi="Arial" w:cs="Arial"/>
          <w:sz w:val="24"/>
          <w:szCs w:val="24"/>
        </w:rPr>
        <w:t xml:space="preserve">Министерства </w:t>
      </w:r>
      <w:r>
        <w:rPr>
          <w:rFonts w:ascii="Arial" w:hAnsi="Arial" w:cs="Arial"/>
          <w:sz w:val="24"/>
          <w:szCs w:val="24"/>
        </w:rPr>
        <w:t xml:space="preserve">РФ и Московской области, которые регулируют образовательную деятельность (</w:t>
      </w:r>
      <w:r>
        <w:rPr>
          <w:rFonts w:ascii="Arial" w:hAnsi="Arial" w:cs="Arial"/>
          <w:sz w:val="24"/>
          <w:szCs w:val="24"/>
        </w:rPr>
        <w:t xml:space="preserve">«Федеральный закон "Об образовании в Российской Федерации" N 273-ФЗ», </w:t>
      </w:r>
      <w:r>
        <w:rPr>
          <w:rFonts w:ascii="Arial" w:hAnsi="Arial" w:cs="Arial"/>
          <w:sz w:val="24"/>
          <w:szCs w:val="24"/>
        </w:rPr>
        <w:t xml:space="preserve">ФГОС общего об</w:t>
      </w:r>
      <w:r>
        <w:rPr>
          <w:rFonts w:ascii="Arial" w:hAnsi="Arial" w:cs="Arial"/>
          <w:sz w:val="24"/>
          <w:szCs w:val="24"/>
        </w:rPr>
        <w:t xml:space="preserve">разования,  </w:t>
      </w:r>
      <w:r>
        <w:rPr>
          <w:rFonts w:ascii="Arial" w:hAnsi="Arial" w:cs="Arial"/>
          <w:sz w:val="24"/>
          <w:szCs w:val="24"/>
        </w:rPr>
        <w:t xml:space="preserve">Муниципальная </w:t>
      </w:r>
      <w:r>
        <w:rPr>
          <w:rFonts w:ascii="Arial" w:hAnsi="Arial" w:cs="Arial"/>
          <w:sz w:val="24"/>
          <w:szCs w:val="24"/>
        </w:rPr>
        <w:t xml:space="preserve">программа «</w:t>
      </w:r>
      <w:r>
        <w:rPr>
          <w:rFonts w:ascii="Arial" w:hAnsi="Arial" w:cs="Arial"/>
          <w:sz w:val="24"/>
          <w:szCs w:val="24"/>
        </w:rPr>
        <w:t xml:space="preserve">Образование» (2020- 2024 годы)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Муниципальное задание для ЦРО</w:t>
      </w:r>
      <w:r>
        <w:rPr>
          <w:rFonts w:ascii="Arial" w:hAnsi="Arial" w:cs="Arial"/>
          <w:sz w:val="24"/>
          <w:szCs w:val="24"/>
        </w:rPr>
        <w:t xml:space="preserve"> и др.</w:t>
      </w:r>
      <w:r/>
    </w:p>
    <w:p>
      <w:pPr>
        <w:pStyle w:val="411"/>
        <w:numPr>
          <w:ilvl w:val="0"/>
          <w:numId w:val="4"/>
        </w:numPr>
        <w:jc w:val="both"/>
        <w:spacing w:lineRule="auto" w:line="24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Повышение функциональной грамотности и профессиональной компетентности учителя, освоение образовательных ресурсов на </w:t>
      </w:r>
      <w:r>
        <w:rPr>
          <w:rFonts w:ascii="Arial" w:hAnsi="Arial" w:cs="Arial"/>
          <w:color w:val="000000"/>
          <w:sz w:val="24"/>
          <w:szCs w:val="24"/>
        </w:rPr>
        <w:t xml:space="preserve">дистанционных платформах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Zoom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Foxford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Yandex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>
        <w:rPr>
          <w:rFonts w:ascii="Arial" w:hAnsi="Arial" w:cs="Arial"/>
          <w:color w:val="000000"/>
          <w:sz w:val="24"/>
          <w:szCs w:val="24"/>
        </w:rPr>
        <w:t xml:space="preserve">др..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через курсы повышения квалификации и самообразование для формирования эффективной образовательной среды на занятиях, для повышения мотивации учащихся и качества образования по гуманитарным предметам.</w:t>
      </w:r>
      <w:r/>
    </w:p>
    <w:p>
      <w:pPr>
        <w:pStyle w:val="411"/>
        <w:jc w:val="both"/>
        <w:spacing w:lineRule="auto" w:line="24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numPr>
          <w:ilvl w:val="0"/>
          <w:numId w:val="4"/>
        </w:numPr>
        <w:jc w:val="both"/>
        <w:spacing w:lineRule="auto" w:line="24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концептуальных установок ФГОС, развитие УУД учащихся, создание условий для формирования творческого мышления и воспитания творческой индивидуальности личности ребенка/подростка</w:t>
      </w:r>
      <w:r>
        <w:rPr>
          <w:rFonts w:ascii="Arial" w:hAnsi="Arial" w:cs="Arial"/>
          <w:sz w:val="24"/>
          <w:szCs w:val="24"/>
        </w:rPr>
        <w:t xml:space="preserve">.</w:t>
      </w:r>
      <w:r/>
    </w:p>
    <w:p>
      <w:pPr>
        <w:numPr>
          <w:ilvl w:val="0"/>
          <w:numId w:val="4"/>
        </w:numPr>
        <w:jc w:val="both"/>
        <w:spacing w:lineRule="auto" w:line="24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Активное вовлечение способных учащихся в олимпиадное движение, подготовка и педагогическое сопровождение талантливых детей для успешного участия во Всероссийской олимпиаде школьников на всех этапах. </w:t>
      </w:r>
      <w:r/>
    </w:p>
    <w:p>
      <w:pPr>
        <w:numPr>
          <w:ilvl w:val="0"/>
          <w:numId w:val="4"/>
        </w:numPr>
        <w:jc w:val="both"/>
        <w:spacing w:lineRule="auto" w:line="24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Активное</w:t>
      </w:r>
      <w:r>
        <w:rPr>
          <w:rFonts w:ascii="Arial" w:hAnsi="Arial" w:cs="Arial"/>
          <w:sz w:val="24"/>
          <w:szCs w:val="24"/>
        </w:rPr>
        <w:t xml:space="preserve"> вовлечение учащихся в творческую проектную и научно исследовательскую деятельность,  педагогическое сопровождение  обучающихся  для их успешного участия  в  научно практических конференциях на школьном, муниципальном, региональном и всероссийском уровнях.</w:t>
      </w:r>
      <w:r/>
    </w:p>
    <w:p>
      <w:pPr>
        <w:pStyle w:val="411"/>
        <w:numPr>
          <w:ilvl w:val="0"/>
          <w:numId w:val="4"/>
        </w:numPr>
        <w:jc w:val="both"/>
        <w:spacing w:lineRule="auto" w:lin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и развитие нравственно-патриотического, правового и нравственно-эстетического воспитания лицеистов</w:t>
      </w:r>
      <w:r>
        <w:rPr>
          <w:rFonts w:ascii="Arial" w:hAnsi="Arial" w:cs="Arial"/>
          <w:sz w:val="24"/>
          <w:szCs w:val="24"/>
        </w:rPr>
        <w:t xml:space="preserve">, повышение интереса к научно-практической конференции «Духовность и молодежь».</w:t>
      </w:r>
      <w:r/>
    </w:p>
    <w:p>
      <w:pPr>
        <w:pStyle w:val="4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p>
      <w:pPr>
        <w:numPr>
          <w:ilvl w:val="0"/>
          <w:numId w:val="4"/>
        </w:numPr>
        <w:jc w:val="both"/>
        <w:spacing w:lineRule="auto" w:line="24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здорового образа жизни обучающихся, обеспечение их безопасности, устойчивых нравственно – психологических жизненных ценностей. Активное использование на занятиях здоровье сберегающих технологий.</w:t>
      </w:r>
      <w:r/>
    </w:p>
    <w:p>
      <w:pPr>
        <w:numPr>
          <w:ilvl w:val="0"/>
          <w:numId w:val="4"/>
        </w:numPr>
        <w:jc w:val="both"/>
        <w:spacing w:lineRule="auto" w:line="24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Совершенствование системы оценки и качества знаний учащихся, применение программы </w:t>
      </w:r>
      <w:r>
        <w:rPr>
          <w:rFonts w:ascii="Arial" w:hAnsi="Arial" w:cs="Arial"/>
          <w:sz w:val="24"/>
          <w:szCs w:val="24"/>
          <w:lang w:val="en-US"/>
        </w:rPr>
        <w:t xml:space="preserve">Exel</w:t>
      </w:r>
      <w:r>
        <w:rPr>
          <w:rFonts w:ascii="Arial" w:hAnsi="Arial" w:cs="Arial"/>
          <w:sz w:val="24"/>
          <w:szCs w:val="24"/>
        </w:rPr>
        <w:t xml:space="preserve">, Приложения к Школьному порталу. </w:t>
      </w:r>
      <w:r/>
    </w:p>
    <w:p>
      <w:pPr>
        <w:numPr>
          <w:ilvl w:val="0"/>
          <w:numId w:val="4"/>
        </w:numPr>
        <w:jc w:val="both"/>
        <w:spacing w:lineRule="auto" w:line="24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сотрудничества между всеми участниками образовательного процесса на основе применения современных теорий и практик воспитания.</w:t>
      </w:r>
      <w:r/>
    </w:p>
    <w:p>
      <w:pPr>
        <w:pStyle w:val="411"/>
        <w:rPr>
          <w:rFonts w:ascii="Arial" w:hAnsi="Arial" w:cs="Arial"/>
          <w:b/>
          <w:i/>
          <w:sz w:val="24"/>
          <w:szCs w:val="24"/>
          <w:highlight w:val="yellow"/>
        </w:rPr>
      </w:pPr>
      <w:r>
        <w:rPr>
          <w:rFonts w:ascii="Arial" w:hAnsi="Arial" w:cs="Arial"/>
          <w:b/>
          <w:i/>
          <w:sz w:val="24"/>
          <w:szCs w:val="24"/>
          <w:highlight w:val="yellow"/>
        </w:rPr>
      </w:r>
      <w:r/>
    </w:p>
    <w:p>
      <w:pPr>
        <w:jc w:val="both"/>
        <w:spacing w:after="200"/>
        <w:rPr>
          <w:color w:val="5B9BD5"/>
          <w:highlight w:val="yellow"/>
        </w:rPr>
      </w:pPr>
      <w:r>
        <w:rPr>
          <w:color w:val="5B9BD5"/>
          <w:highlight w:val="yellow"/>
        </w:rPr>
      </w:r>
      <w:r/>
    </w:p>
    <w:tbl>
      <w:tblPr>
        <w:tblW w:w="1442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9533"/>
        <w:gridCol w:w="2094"/>
        <w:gridCol w:w="1696"/>
      </w:tblGrid>
      <w:tr>
        <w:trPr/>
        <w:tc>
          <w:tcPr>
            <w:shd w:val="clear" w:color="auto" w:fill="9CC2E5" w:themeFill="accent1" w:themeFillTint="99"/>
            <w:tcW w:w="11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9CC2E5" w:themeFill="accent1" w:themeFillTint="99"/>
            <w:tcW w:w="96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Мероприятия</w:t>
            </w:r>
            <w:r/>
          </w:p>
        </w:tc>
        <w:tc>
          <w:tcPr>
            <w:shd w:val="clear" w:color="auto" w:fill="9CC2E5" w:themeFill="accent1" w:themeFillTint="99"/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Ответственный</w:t>
            </w:r>
            <w:r/>
          </w:p>
        </w:tc>
        <w:tc>
          <w:tcPr>
            <w:shd w:val="clear" w:color="auto" w:fill="9CC2E5" w:themeFill="accent1" w:themeFillTint="99"/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сроки</w:t>
            </w:r>
            <w:r/>
          </w:p>
        </w:tc>
      </w:tr>
      <w:tr>
        <w:trPr/>
        <w:tc>
          <w:tcPr>
            <w:shd w:val="clear" w:color="auto" w:fill="FBE4D5" w:themeFill="accent2" w:themeFillTint="33"/>
            <w:tcW w:w="11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BE4D5" w:themeFill="accent2" w:themeFillTint="33"/>
            <w:tcW w:w="9630" w:type="dxa"/>
            <w:textDirection w:val="lrTb"/>
            <w:noWrap w:val="false"/>
          </w:tcPr>
          <w:p>
            <w:pPr>
              <w:pStyle w:val="418"/>
              <w:ind w:left="408"/>
              <w:jc w:val="both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Заседание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ГМО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 xml:space="preserve">дистанционно на платформе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ZOOM</w:t>
            </w:r>
            <w:r>
              <w:rPr>
                <w:rFonts w:ascii="Arial" w:hAnsi="Arial" w:cs="Arial"/>
                <w:color w:val="000000" w:themeColor="text1"/>
              </w:rPr>
              <w:t xml:space="preserve">)</w:t>
            </w:r>
            <w:r/>
          </w:p>
        </w:tc>
        <w:tc>
          <w:tcPr>
            <w:shd w:val="clear" w:color="auto" w:fill="FBE4D5" w:themeFill="accent2" w:themeFillTint="33"/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shd w:val="clear" w:color="auto" w:fill="FBE4D5" w:themeFill="accent2" w:themeFillTint="33"/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2020</w:t>
            </w:r>
            <w:r/>
          </w:p>
        </w:tc>
      </w:tr>
      <w:tr>
        <w:trPr/>
        <w:tc>
          <w:tcPr>
            <w:tcW w:w="11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9630" w:type="dxa"/>
            <w:textDirection w:val="lrTb"/>
            <w:noWrap w:val="false"/>
          </w:tcPr>
          <w:p>
            <w:pPr>
              <w:pStyle w:val="411"/>
              <w:numPr>
                <w:ilvl w:val="0"/>
                <w:numId w:val="5"/>
              </w:num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Вопросы: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Анализ работы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ГМО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 2019-2020 учебный год.</w:t>
            </w:r>
            <w:r/>
          </w:p>
          <w:p>
            <w:pPr>
              <w:pStyle w:val="411"/>
              <w:numPr>
                <w:ilvl w:val="0"/>
                <w:numId w:val="5"/>
              </w:num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Утверждение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лана работы на 2020-2021 учебный год.</w:t>
            </w:r>
            <w:r/>
          </w:p>
          <w:p>
            <w:pPr>
              <w:pStyle w:val="411"/>
              <w:numPr>
                <w:ilvl w:val="0"/>
                <w:numId w:val="5"/>
              </w:num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Ознакомление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учителей ГМО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 основными положениями доклада директора ЦРО Рожковой Е.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«Современная школа – 2020: управление качеством образования в муниципальной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системе образования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  <w:t xml:space="preserve"> городского округа Дубна».</w:t>
            </w:r>
            <w:r/>
          </w:p>
          <w:p>
            <w:pPr>
              <w:pStyle w:val="411"/>
              <w:numPr>
                <w:ilvl w:val="0"/>
                <w:numId w:val="5"/>
              </w:num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Ознакомление с основными положениями доклада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Зайцевой О. С. «Новая аттестация учителя»</w:t>
            </w:r>
            <w:r/>
          </w:p>
          <w:p>
            <w:pPr>
              <w:pStyle w:val="411"/>
              <w:numPr>
                <w:ilvl w:val="0"/>
                <w:numId w:val="5"/>
              </w:num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Новая система организации и проведения Всероссийской олимпиады школьников в 2020-2021 учебном году.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Гусарова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Т.Н.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/>
          </w:p>
          <w:p>
            <w:pPr>
              <w:pStyle w:val="411"/>
              <w:numPr>
                <w:ilvl w:val="0"/>
                <w:numId w:val="5"/>
              </w:num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Методическая готовность учителей к реализации основной образовательной программы на 2020-2021.</w:t>
            </w:r>
            <w:r/>
          </w:p>
          <w:p>
            <w:pPr>
              <w:pStyle w:val="411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Составление Рабочих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программ  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обеспечение соответствующими УМК по истории в 10-11 классах.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Агафонова С.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Л., </w:t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Гусарова Т.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Н.</w:t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11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</w:t>
            </w:r>
            <w:r/>
          </w:p>
        </w:tc>
        <w:tc>
          <w:tcPr>
            <w:tcW w:w="9630" w:type="dxa"/>
            <w:textDirection w:val="lrTb"/>
            <w:noWrap w:val="false"/>
          </w:tcPr>
          <w:p>
            <w:pPr>
              <w:pStyle w:val="411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Независимая оценка качества знаний и компетенций учащихся в школах: ВПР, РДР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Учителя в ОУ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Сентябрь-октябрь</w:t>
            </w:r>
            <w:r/>
          </w:p>
        </w:tc>
      </w:tr>
      <w:tr>
        <w:trPr/>
        <w:tc>
          <w:tcPr>
            <w:tcW w:w="11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3</w:t>
            </w:r>
            <w:r/>
          </w:p>
        </w:tc>
        <w:tc>
          <w:tcPr>
            <w:tcW w:w="9630" w:type="dxa"/>
            <w:textDirection w:val="lrTb"/>
            <w:noWrap w:val="false"/>
          </w:tcPr>
          <w:p>
            <w:pPr>
              <w:pStyle w:val="411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Участие в вебинарах, посвященных подготовке и проведению предметных олимпиад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Председатели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жюри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предметных олимпиад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ных комиссий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учителя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Сентябрь</w:t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11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4</w:t>
            </w:r>
            <w:r/>
          </w:p>
        </w:tc>
        <w:tc>
          <w:tcPr>
            <w:tcW w:w="96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и проведение школьного этапа Всероссийской олимпиады школьников по истории, обществознанию, МХК, экономике, праву, основам православной культуры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Учителя ГМО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Сентябрь-октябрь</w:t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2020</w:t>
            </w:r>
            <w:r/>
          </w:p>
        </w:tc>
      </w:tr>
      <w:tr>
        <w:trPr/>
        <w:tc>
          <w:tcPr>
            <w:tcW w:w="11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W w:w="96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Муниципальный этап Всероссийской олимпиады по гуманитарным предметам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Учителя ГМО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Ноябрь-декабрь</w:t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2020</w:t>
            </w:r>
            <w:r/>
          </w:p>
        </w:tc>
      </w:tr>
      <w:tr>
        <w:trPr/>
        <w:tc>
          <w:tcPr>
            <w:shd w:val="clear" w:color="auto" w:fill="FBE4D5" w:themeFill="accent2" w:themeFillTint="33"/>
            <w:tcW w:w="11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BE4D5" w:themeFill="accent2" w:themeFillTint="33"/>
            <w:tcW w:w="96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Заседание ГМО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1.Изучение технологии проверки и оценивания развернутых ответов участников ОГЭ/ЕГЭ – 2021.</w:t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2.Обмен опытом работы экспертов ОГЭ/ЕГЭ по изменениям в структуре и содержании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КИМов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ЕГЭ и оценки знаний.</w:t>
            </w:r>
            <w:r/>
          </w:p>
          <w:p>
            <w:pPr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3.Анализ результатов пробных диагностических работ в формате ОГЭ/ЕГЭ.</w:t>
            </w:r>
            <w:r/>
          </w:p>
          <w:p>
            <w:pPr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Выступления учителей. Диссимиляция опыта работы на образовательных платформах с цифровыми ресурсами.</w:t>
            </w:r>
            <w:r/>
          </w:p>
        </w:tc>
        <w:tc>
          <w:tcPr>
            <w:shd w:val="clear" w:color="auto" w:fill="FBE4D5" w:themeFill="accent2" w:themeFillTint="33"/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Агафонова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С.Л.</w:t>
            </w:r>
            <w:r/>
          </w:p>
        </w:tc>
        <w:tc>
          <w:tcPr>
            <w:shd w:val="clear" w:color="auto" w:fill="FBE4D5" w:themeFill="accent2" w:themeFillTint="33"/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нварь 2021</w:t>
            </w:r>
            <w:r/>
          </w:p>
        </w:tc>
      </w:tr>
      <w:tr>
        <w:trPr>
          <w:trHeight w:val="1776"/>
        </w:trPr>
        <w:tc>
          <w:tcPr>
            <w:tcW w:w="11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tcW w:w="9630" w:type="dxa"/>
            <w:textDirection w:val="lrTb"/>
            <w:noWrap w:val="false"/>
          </w:tcPr>
          <w:p>
            <w:pPr>
              <w:pStyle w:val="418"/>
              <w:jc w:val="center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Внеурочная деятельность.</w:t>
            </w:r>
            <w:r/>
          </w:p>
          <w:p>
            <w:pPr>
              <w:pStyle w:val="418"/>
              <w:spacing w:after="0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Работа с одаренными детьми через формирование исследовательского опыта и проектной деятельности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t xml:space="preserve">.</w:t>
            </w:r>
            <w:r>
              <w:rPr>
                <w:rFonts w:ascii="Arial" w:hAnsi="Arial" w:cs="Arial"/>
                <w:b/>
                <w:color w:val="000000" w:themeColor="text1"/>
                <w:u w:val="single"/>
                <w:shd w:val="clear" w:color="auto" w:fill="D9D9D9" w:themeFill="background1" w:themeFillShade="D9"/>
              </w:rPr>
              <w:t xml:space="preserve"> Определение тематики научно-исследовательских проектов учащихся на 2020-2021 учебный год.</w:t>
            </w:r>
            <w:r/>
          </w:p>
          <w:p>
            <w:pPr>
              <w:pStyle w:val="418"/>
              <w:jc w:val="both"/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Подготовка учащихся к научно-практическим конференциям. </w:t>
            </w:r>
            <w:r/>
          </w:p>
          <w:p>
            <w:pPr>
              <w:pStyle w:val="418"/>
              <w:jc w:val="both"/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Учителя ГМО</w:t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н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оябрь-февраль</w:t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2020-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2021</w:t>
            </w:r>
            <w:r/>
          </w:p>
        </w:tc>
      </w:tr>
      <w:tr>
        <w:trPr>
          <w:trHeight w:val="765"/>
        </w:trPr>
        <w:tc>
          <w:tcPr>
            <w:tcW w:w="11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96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Участие учителей в организации и проведени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НПК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Учителя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ГМО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четверть</w:t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11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9630" w:type="dxa"/>
            <w:textDirection w:val="lrTb"/>
            <w:noWrap w:val="false"/>
          </w:tcPr>
          <w:p>
            <w:pPr>
              <w:pStyle w:val="418"/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Подготовка учащихся к ВПР, ГИА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Учителя ГМО</w:t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ноябрь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март</w:t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2020-2021</w:t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11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BE4D5" w:themeFill="accent2" w:themeFillTint="33"/>
            <w:tcW w:w="9630" w:type="dxa"/>
            <w:textDirection w:val="lrTb"/>
            <w:noWrap w:val="false"/>
          </w:tcPr>
          <w:p>
            <w:pPr>
              <w:pStyle w:val="418"/>
              <w:jc w:val="both"/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Заседание ГМО</w:t>
            </w:r>
            <w:r/>
          </w:p>
          <w:p>
            <w:pPr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ТЕМА: «Педагогический дизайн как новая компетенция».</w:t>
            </w:r>
            <w:r/>
          </w:p>
          <w:p>
            <w:pPr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Вопросы разработки учебных материалов, формирования учебной среды и построения эффективного учебного процесса с целью формирования и развития функциональной грамотности учащихся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Образовательные технологии подготовки учащихся к ВПР и ГИА.</w:t>
            </w:r>
            <w:r/>
          </w:p>
          <w:p>
            <w:pPr>
              <w:ind w:left="720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Обсуждаемые вопросы: </w:t>
            </w:r>
            <w:r/>
          </w:p>
          <w:p>
            <w:p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1.Технологическая карта урока: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определение цели и задач, постановка проблемы при работе с учебным текстом на уроке, применение методов и технологий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для получения результатов по развитию УУД учащихся.</w:t>
            </w:r>
            <w:r/>
          </w:p>
          <w:p>
            <w:p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Ц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фровые инструменты для работы на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дитсанте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инструкции по применению. </w:t>
            </w:r>
            <w:r/>
          </w:p>
          <w:p>
            <w:pPr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Реализация принципа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проблематизации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в методике работы с текстом на уроке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Технологии подготовки учащихся к ВПР и ГИА.</w:t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3.Научно – исследовательская проектная деятельность. Подготовка учащихся к научно – практической конференции. </w:t>
            </w:r>
            <w:r/>
          </w:p>
          <w:p>
            <w:pPr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4.Работа над темой самообразования учителя.</w:t>
            </w:r>
            <w:r/>
          </w:p>
          <w:p>
            <w:pPr>
              <w:spacing w:lineRule="auto" w:line="24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Диссимиляция опыта работы учителей ГМО.</w:t>
            </w:r>
            <w:r/>
          </w:p>
          <w:p>
            <w:pPr>
              <w:spacing w:lineRule="auto" w:line="24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5. Формирование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учебного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фонда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в школах по истории и обществознанию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Заказ УМК</w:t>
            </w:r>
            <w:r/>
          </w:p>
        </w:tc>
        <w:tc>
          <w:tcPr>
            <w:shd w:val="clear" w:color="auto" w:fill="FBE4D5" w:themeFill="accent2" w:themeFillTint="33"/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Агафонова С.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Л.</w:t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BE4D5" w:themeFill="accent2" w:themeFillTint="33"/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прель 2021</w:t>
            </w:r>
            <w:r/>
          </w:p>
        </w:tc>
      </w:tr>
    </w:tbl>
    <w:p>
      <w:pPr>
        <w:spacing w:lineRule="auto" w:line="24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spacing w:lineRule="auto" w:line="24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spacing w:lineRule="auto" w:line="24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spacing w:lineRule="auto" w:line="24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sectPr>
      <w:footerReference w:type="default" r:id="rId8"/>
      <w:foot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72812371"/>
      <w:docPartObj>
        <w:docPartGallery w:val="Page Numbers (Bottom of Page)"/>
        <w:docPartUnique w:val="true"/>
      </w:docPartObj>
      <w:rPr/>
    </w:sdtPr>
    <w:sdtContent>
      <w:p>
        <w:pPr>
          <w:pStyle w:val="42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4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ascii="Wingdings" w:hAnsi="Wingdings" w:hint="default"/>
        <w:i/>
        <w:color w:val="C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Arial" w:hAnsi="Arial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Arial" w:hAnsi="Arial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Arial" w:hAnsi="Arial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Arial" w:hAnsi="Arial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Arial" w:hAnsi="Arial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Arial" w:hAnsi="Arial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Arial" w:hAnsi="Arial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Arial" w:hAnsi="Arial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Arial" w:hAnsi="Arial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4"/>
    <w:next w:val="4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04"/>
    <w:next w:val="4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4"/>
    <w:next w:val="4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04"/>
    <w:next w:val="4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4"/>
    <w:next w:val="4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4"/>
    <w:next w:val="4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4"/>
    <w:next w:val="4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4"/>
    <w:next w:val="4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4"/>
    <w:next w:val="4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5"/>
    <w:link w:val="414"/>
    <w:uiPriority w:val="10"/>
    <w:rPr>
      <w:sz w:val="48"/>
      <w:szCs w:val="48"/>
    </w:rPr>
  </w:style>
  <w:style w:type="paragraph" w:styleId="34">
    <w:name w:val="Subtitle"/>
    <w:basedOn w:val="404"/>
    <w:next w:val="4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5"/>
    <w:link w:val="34"/>
    <w:uiPriority w:val="11"/>
    <w:rPr>
      <w:sz w:val="24"/>
      <w:szCs w:val="24"/>
    </w:rPr>
  </w:style>
  <w:style w:type="paragraph" w:styleId="36">
    <w:name w:val="Quote"/>
    <w:basedOn w:val="404"/>
    <w:next w:val="4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4"/>
    <w:next w:val="40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05"/>
    <w:link w:val="421"/>
    <w:uiPriority w:val="99"/>
  </w:style>
  <w:style w:type="character" w:styleId="43">
    <w:name w:val="Footer Char"/>
    <w:basedOn w:val="405"/>
    <w:link w:val="423"/>
    <w:uiPriority w:val="99"/>
  </w:style>
  <w:style w:type="paragraph" w:styleId="44">
    <w:name w:val="Caption"/>
    <w:basedOn w:val="404"/>
    <w:next w:val="4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7">
    <w:name w:val="Table Grid Light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05"/>
    <w:uiPriority w:val="99"/>
    <w:unhideWhenUsed/>
    <w:rPr>
      <w:vertAlign w:val="superscript"/>
    </w:rPr>
  </w:style>
  <w:style w:type="paragraph" w:styleId="176">
    <w:name w:val="toc 1"/>
    <w:basedOn w:val="404"/>
    <w:next w:val="404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04"/>
    <w:next w:val="404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04"/>
    <w:next w:val="404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04"/>
    <w:next w:val="404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04"/>
    <w:next w:val="404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04"/>
    <w:next w:val="404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04"/>
    <w:next w:val="404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04"/>
    <w:next w:val="404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04"/>
    <w:next w:val="404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04" w:default="1">
    <w:name w:val="Normal"/>
    <w:qFormat/>
  </w:style>
  <w:style w:type="character" w:styleId="405" w:default="1">
    <w:name w:val="Default Paragraph Font"/>
    <w:uiPriority w:val="1"/>
    <w:semiHidden/>
    <w:unhideWhenUsed/>
  </w:style>
  <w:style w:type="table" w:styleId="4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7" w:default="1">
    <w:name w:val="No List"/>
    <w:uiPriority w:val="99"/>
    <w:semiHidden/>
    <w:unhideWhenUsed/>
  </w:style>
  <w:style w:type="table" w:styleId="408">
    <w:name w:val="Table Grid"/>
    <w:basedOn w:val="40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09">
    <w:name w:val="Balloon Text"/>
    <w:basedOn w:val="404"/>
    <w:link w:val="41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410" w:customStyle="1">
    <w:name w:val="Текст выноски Знак"/>
    <w:basedOn w:val="405"/>
    <w:link w:val="409"/>
    <w:uiPriority w:val="99"/>
    <w:semiHidden/>
    <w:rPr>
      <w:rFonts w:ascii="Segoe UI" w:hAnsi="Segoe UI" w:cs="Segoe UI"/>
      <w:sz w:val="18"/>
      <w:szCs w:val="18"/>
    </w:rPr>
  </w:style>
  <w:style w:type="paragraph" w:styleId="411">
    <w:name w:val="List Paragraph"/>
    <w:basedOn w:val="404"/>
    <w:qFormat/>
    <w:uiPriority w:val="34"/>
    <w:pPr>
      <w:contextualSpacing w:val="true"/>
      <w:ind w:left="720"/>
    </w:pPr>
  </w:style>
  <w:style w:type="character" w:styleId="412">
    <w:name w:val="Hyperlink"/>
    <w:basedOn w:val="405"/>
    <w:uiPriority w:val="99"/>
    <w:unhideWhenUsed/>
    <w:rPr>
      <w:color w:val="0563C1" w:themeColor="hyperlink"/>
      <w:u w:val="single"/>
    </w:rPr>
  </w:style>
  <w:style w:type="character" w:styleId="413">
    <w:name w:val="Unresolved Mention"/>
    <w:basedOn w:val="405"/>
    <w:uiPriority w:val="99"/>
    <w:semiHidden/>
    <w:unhideWhenUsed/>
    <w:rPr>
      <w:color w:val="605E5C"/>
      <w:shd w:val="clear" w:color="auto" w:fill="E1DFDD"/>
    </w:rPr>
  </w:style>
  <w:style w:type="paragraph" w:styleId="414">
    <w:name w:val="Title"/>
    <w:basedOn w:val="404"/>
    <w:link w:val="415"/>
    <w:qFormat/>
    <w:rPr>
      <w:rFonts w:ascii="Times New Roman" w:hAnsi="Times New Roman" w:cs="Times New Roman" w:eastAsia="Times New Roman"/>
      <w:b/>
      <w:bCs/>
      <w:sz w:val="28"/>
      <w:szCs w:val="24"/>
      <w:lang w:eastAsia="ru-RU"/>
    </w:rPr>
    <w:pPr>
      <w:jc w:val="center"/>
      <w:spacing w:lineRule="auto" w:line="240" w:after="0"/>
    </w:pPr>
  </w:style>
  <w:style w:type="character" w:styleId="415" w:customStyle="1">
    <w:name w:val="Заголовок Знак"/>
    <w:basedOn w:val="405"/>
    <w:link w:val="414"/>
    <w:rPr>
      <w:rFonts w:ascii="Times New Roman" w:hAnsi="Times New Roman" w:cs="Times New Roman" w:eastAsia="Times New Roman"/>
      <w:b/>
      <w:bCs/>
      <w:sz w:val="28"/>
      <w:szCs w:val="24"/>
      <w:lang w:eastAsia="ru-RU"/>
    </w:rPr>
  </w:style>
  <w:style w:type="paragraph" w:styleId="416">
    <w:name w:val="Body Text 3"/>
    <w:basedOn w:val="404"/>
    <w:link w:val="417"/>
    <w:rPr>
      <w:rFonts w:ascii="Times New Roman" w:hAnsi="Times New Roman" w:cs="Times New Roman" w:eastAsia="Times New Roman"/>
      <w:b/>
      <w:bCs/>
      <w:sz w:val="40"/>
      <w:szCs w:val="24"/>
      <w:lang w:eastAsia="ru-RU"/>
    </w:rPr>
    <w:pPr>
      <w:jc w:val="center"/>
      <w:spacing w:lineRule="auto" w:line="240" w:after="0"/>
    </w:pPr>
  </w:style>
  <w:style w:type="character" w:styleId="417" w:customStyle="1">
    <w:name w:val="Основной текст 3 Знак"/>
    <w:basedOn w:val="405"/>
    <w:link w:val="416"/>
    <w:rPr>
      <w:rFonts w:ascii="Times New Roman" w:hAnsi="Times New Roman" w:cs="Times New Roman" w:eastAsia="Times New Roman"/>
      <w:b/>
      <w:bCs/>
      <w:sz w:val="40"/>
      <w:szCs w:val="24"/>
      <w:lang w:eastAsia="ru-RU"/>
    </w:rPr>
  </w:style>
  <w:style w:type="paragraph" w:styleId="418">
    <w:name w:val="Body Text"/>
    <w:basedOn w:val="404"/>
    <w:link w:val="41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20"/>
    </w:pPr>
  </w:style>
  <w:style w:type="character" w:styleId="419" w:customStyle="1">
    <w:name w:val="Основной текст Знак"/>
    <w:basedOn w:val="405"/>
    <w:link w:val="418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420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421">
    <w:name w:val="Header"/>
    <w:basedOn w:val="404"/>
    <w:link w:val="42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22" w:customStyle="1">
    <w:name w:val="Верхний колонтитул Знак"/>
    <w:basedOn w:val="405"/>
    <w:link w:val="421"/>
    <w:uiPriority w:val="99"/>
  </w:style>
  <w:style w:type="paragraph" w:styleId="423">
    <w:name w:val="Footer"/>
    <w:basedOn w:val="404"/>
    <w:link w:val="42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24" w:customStyle="1">
    <w:name w:val="Нижний колонтитул Знак"/>
    <w:basedOn w:val="405"/>
    <w:link w:val="42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Company>gypnor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Белоскова Екатерина</dc:creator>
  <cp:keywords/>
  <dc:description/>
  <cp:revision>6</cp:revision>
  <dcterms:created xsi:type="dcterms:W3CDTF">2020-10-13T20:17:00Z</dcterms:created>
  <dcterms:modified xsi:type="dcterms:W3CDTF">2020-10-14T06:37:29Z</dcterms:modified>
</cp:coreProperties>
</file>