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3"/>
        <w:jc w:val="center"/>
        <w:rPr>
          <w:b/>
          <w:i/>
        </w:rPr>
      </w:pPr>
      <w:r>
        <w:rPr>
          <w:b/>
          <w:i/>
        </w:rPr>
        <w:t xml:space="preserve">ПЛАН РАБОТЫ</w:t>
      </w:r>
      <w:r/>
    </w:p>
    <w:p>
      <w:pPr>
        <w:pStyle w:val="413"/>
        <w:jc w:val="center"/>
        <w:rPr>
          <w:b/>
          <w:i/>
        </w:rPr>
      </w:pPr>
      <w:r>
        <w:rPr>
          <w:b/>
          <w:i/>
        </w:rPr>
        <w:t xml:space="preserve">учителей технологии</w:t>
      </w:r>
      <w:r>
        <w:rPr>
          <w:b/>
          <w:i/>
        </w:rPr>
      </w:r>
      <w:r/>
    </w:p>
    <w:p>
      <w:pPr>
        <w:pStyle w:val="413"/>
        <w:jc w:val="center"/>
        <w:rPr>
          <w:b/>
          <w:i/>
        </w:rPr>
      </w:pPr>
      <w:r>
        <w:rPr>
          <w:b/>
          <w:i/>
        </w:rPr>
        <w:t xml:space="preserve">на 2020-2021 учебный год </w:t>
      </w:r>
      <w:r/>
    </w:p>
    <w:p>
      <w:pPr>
        <w:pStyle w:val="413"/>
        <w:rPr>
          <w:b/>
          <w:i/>
        </w:rPr>
      </w:pPr>
      <w:r>
        <w:rPr>
          <w:b/>
          <w:i/>
        </w:rPr>
      </w:r>
      <w:r/>
    </w:p>
    <w:p>
      <w:pPr>
        <w:pStyle w:val="437"/>
      </w:pPr>
      <w:r>
        <w:rPr>
          <w:b/>
          <w:i/>
        </w:rPr>
        <w:t xml:space="preserve">Цель </w:t>
      </w:r>
      <w:r>
        <w:rPr>
          <w:b/>
          <w:i/>
        </w:rPr>
        <w:t xml:space="preserve">деятельности ГМО в 2020-2021 уч. году:</w:t>
      </w:r>
      <w:r>
        <w:rPr>
          <w:color w:val="003366"/>
        </w:rPr>
        <w:t xml:space="preserve"> </w:t>
      </w:r>
      <w:r>
        <w:t xml:space="preserve">Совершенствование уровня педагогического мастерства, обновление содержания и методик преподавания предмета «Технология»</w:t>
      </w:r>
      <w:r/>
    </w:p>
    <w:p>
      <w:pPr>
        <w:pStyle w:val="413"/>
        <w:rPr>
          <w:color w:val="003366"/>
        </w:rPr>
      </w:pPr>
      <w:r>
        <w:rPr>
          <w:color w:val="003366"/>
        </w:rPr>
      </w:r>
      <w:r/>
    </w:p>
    <w:p>
      <w:pPr>
        <w:pStyle w:val="413"/>
        <w:rPr>
          <w:b/>
          <w:i/>
        </w:rPr>
      </w:pPr>
      <w:r>
        <w:rPr>
          <w:b/>
          <w:i/>
        </w:rPr>
        <w:t xml:space="preserve">Задачи для реализации указанных целей:</w:t>
      </w:r>
      <w:r/>
    </w:p>
    <w:p>
      <w:pPr>
        <w:pStyle w:val="437"/>
        <w:spacing w:after="27"/>
      </w:pPr>
      <w:r>
        <w:t xml:space="preserve">1. Ознакомить и обеспечить учителей технологии нормативно-правовыми документами, информацией о содержании образования, новых технологиях, рекомендованных учебниках и пособиях. </w:t>
      </w:r>
      <w:r/>
    </w:p>
    <w:p>
      <w:pPr>
        <w:pStyle w:val="437"/>
        <w:spacing w:after="27"/>
      </w:pPr>
      <w:r>
        <w:t xml:space="preserve">2. Повысить профессиональную компетентность педагогов через организацию семинаров, обмен педагогическим опытом, проведение мастер-классов. </w:t>
      </w:r>
      <w:r/>
    </w:p>
    <w:p>
      <w:pPr>
        <w:pStyle w:val="437"/>
        <w:spacing w:after="27"/>
      </w:pPr>
      <w:r>
        <w:t xml:space="preserve">3. Организовать методическое сопровождение начинающих учителей технологии. </w:t>
      </w:r>
      <w:r/>
    </w:p>
    <w:p>
      <w:pPr>
        <w:pStyle w:val="437"/>
        <w:spacing w:after="27"/>
      </w:pPr>
      <w:r>
        <w:t xml:space="preserve">4. Организовать работу с одаренными детьми, содействовать развитию их интересов и способностей. </w:t>
      </w:r>
      <w:r/>
    </w:p>
    <w:p>
      <w:pPr>
        <w:pStyle w:val="437"/>
        <w:spacing w:after="27"/>
      </w:pPr>
      <w:r>
        <w:t xml:space="preserve">5. Обеспечить сопровождение подготовки к процедуре аттестации педагогических работников. </w:t>
      </w:r>
      <w:r/>
    </w:p>
    <w:p>
      <w:pPr>
        <w:pStyle w:val="437"/>
      </w:pPr>
      <w:r>
        <w:t xml:space="preserve">6. Обсудить и решить актуальные проблемы, возникающие в процессе преподавания, анализировать собственную деятельность и работу ГМО, оказание методической помощи. </w:t>
      </w:r>
      <w:r/>
    </w:p>
    <w:p>
      <w:pPr>
        <w:pStyle w:val="413"/>
      </w:pPr>
      <w:r/>
      <w:r/>
    </w:p>
    <w:p>
      <w:pPr>
        <w:pStyle w:val="413"/>
        <w:rPr>
          <w:rStyle w:val="423"/>
          <w:b w:val="false"/>
        </w:rPr>
      </w:pPr>
      <w:r>
        <w:rPr>
          <w:b/>
          <w:i/>
        </w:rPr>
        <w:t xml:space="preserve">Методическая тема ГМО</w:t>
      </w:r>
      <w:r>
        <w:rPr>
          <w:b/>
        </w:rPr>
        <w:t xml:space="preserve">: </w:t>
      </w:r>
      <w:r>
        <w:rPr>
          <w:rStyle w:val="423"/>
          <w:b w:val="false"/>
        </w:rPr>
        <w:t xml:space="preserve">«</w:t>
      </w:r>
      <w:r>
        <w:rPr>
          <w:b/>
        </w:rPr>
        <w:t xml:space="preserve">Совершенствование профессиональной компетентности учителей технологии в условиях введения ФГОС ООО</w:t>
      </w:r>
      <w:r>
        <w:rPr>
          <w:rStyle w:val="423"/>
          <w:b w:val="false"/>
        </w:rPr>
        <w:t xml:space="preserve">»</w:t>
      </w:r>
      <w:r>
        <w:rPr>
          <w:rStyle w:val="423"/>
          <w:b w:val="false"/>
        </w:rPr>
      </w:r>
      <w:r/>
    </w:p>
    <w:p>
      <w:pPr>
        <w:pStyle w:val="413"/>
        <w:rPr>
          <w:rStyle w:val="423"/>
          <w:b w:val="false"/>
        </w:rPr>
      </w:pPr>
      <w:r>
        <w:rPr>
          <w:rStyle w:val="423"/>
          <w:b w:val="false"/>
        </w:rPr>
      </w:r>
      <w:r/>
    </w:p>
    <w:tbl>
      <w:tblPr>
        <w:tblW w:w="5000" w:type="pct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4"/>
        <w:gridCol w:w="1732"/>
        <w:gridCol w:w="1563"/>
        <w:gridCol w:w="4048"/>
        <w:gridCol w:w="1866"/>
      </w:tblGrid>
      <w:tr>
        <w:trPr/>
        <w:tc>
          <w:tcPr>
            <w:tcW w:w="327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  <w:t xml:space="preserve">№</w:t>
            </w:r>
            <w:r/>
          </w:p>
        </w:tc>
        <w:tc>
          <w:tcPr>
            <w:tcW w:w="879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  <w:t xml:space="preserve">Мероприятия</w:t>
            </w:r>
            <w:r/>
          </w:p>
        </w:tc>
        <w:tc>
          <w:tcPr>
            <w:tcW w:w="793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  <w:t xml:space="preserve">Дата</w:t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  <w:t xml:space="preserve">Содержание</w:t>
            </w:r>
            <w:r/>
          </w:p>
        </w:tc>
        <w:tc>
          <w:tcPr>
            <w:tcW w:w="947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  <w:t xml:space="preserve">Ответственный</w:t>
            </w:r>
            <w:r/>
          </w:p>
        </w:tc>
      </w:tr>
      <w:tr>
        <w:trPr/>
        <w:tc>
          <w:tcPr>
            <w:gridSpan w:val="5"/>
            <w:tcW w:w="5000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  <w:t xml:space="preserve">Заседание ГМО</w:t>
            </w:r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restart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Cs/>
              </w:rPr>
              <w:outlineLvl w:val="1"/>
            </w:pPr>
            <w:r>
              <w:rPr>
                <w:bCs/>
              </w:rPr>
              <w:t xml:space="preserve">1</w:t>
            </w:r>
            <w:r/>
          </w:p>
        </w:tc>
        <w:tc>
          <w:tcPr>
            <w:tcW w:w="879" w:type="pct"/>
            <w:vAlign w:val="top"/>
            <w:vMerge w:val="restart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Cs/>
              </w:rPr>
              <w:t xml:space="preserve">Заседание ГМО</w:t>
            </w:r>
            <w:r>
              <w:rPr>
                <w:b/>
                <w:bCs/>
              </w:rPr>
            </w:r>
            <w:r/>
          </w:p>
        </w:tc>
        <w:tc>
          <w:tcPr>
            <w:tcW w:w="793" w:type="pct"/>
            <w:vAlign w:val="top"/>
            <w:vMerge w:val="restart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Cs/>
              </w:rPr>
              <w:outlineLvl w:val="1"/>
            </w:pPr>
            <w:r>
              <w:rPr>
                <w:bCs/>
              </w:rPr>
              <w:t xml:space="preserve">Сентябрь</w:t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7"/>
              <w:jc w:val="both"/>
            </w:pPr>
            <w:r>
              <w:t xml:space="preserve">1. Анализ деятельности ГМО учителей технологии за 2019-2020 учебный год.</w:t>
            </w:r>
            <w:r/>
          </w:p>
        </w:tc>
        <w:tc>
          <w:tcPr>
            <w:tcW w:w="947" w:type="pct"/>
            <w:vAlign w:val="top"/>
            <w:vMerge w:val="restart"/>
            <w:textDirection w:val="lrTb"/>
            <w:noWrap w:val="false"/>
          </w:tcPr>
          <w:p>
            <w:pPr>
              <w:pStyle w:val="413"/>
              <w:spacing w:before="100" w:beforeAutospacing="1"/>
            </w:pPr>
            <w:r>
              <w:rPr>
                <w:rFonts w:eastAsia="Calibri"/>
              </w:rPr>
              <w:t xml:space="preserve">Бочкова Е.В., Зайцева О.С., Гусарова Т.Н.</w:t>
            </w:r>
            <w:r/>
          </w:p>
          <w:p>
            <w:pPr>
              <w:pStyle w:val="413"/>
              <w:spacing w:before="100" w:beforeAutospacing="1"/>
            </w:pPr>
            <w:r/>
            <w:r/>
          </w:p>
          <w:p>
            <w:pPr>
              <w:pStyle w:val="413"/>
              <w:spacing w:before="100" w:beforeAutospacing="1"/>
              <w:rPr>
                <w:rFonts w:eastAsia="Calibri"/>
                <w:b/>
                <w:bCs/>
                <w:sz w:val="23"/>
                <w:szCs w:val="23"/>
              </w:rPr>
            </w:pPr>
            <w:r>
              <w:rPr>
                <w:rFonts w:eastAsia="Calibri"/>
                <w:b/>
                <w:bCs/>
                <w:sz w:val="23"/>
                <w:szCs w:val="23"/>
              </w:rPr>
            </w:r>
            <w:r/>
          </w:p>
        </w:tc>
      </w:tr>
      <w:tr>
        <w:trPr>
          <w:cantSplit/>
          <w:trHeight w:val="542"/>
        </w:trPr>
        <w:tc>
          <w:tcPr>
            <w:tcW w:w="32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879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Cs/>
              </w:rPr>
              <w:outlineLvl w:val="1"/>
            </w:pPr>
            <w:r>
              <w:rPr>
                <w:bCs/>
              </w:rPr>
            </w:r>
            <w:r/>
          </w:p>
        </w:tc>
        <w:tc>
          <w:tcPr>
            <w:tcW w:w="793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Cs/>
              </w:rPr>
              <w:outlineLvl w:val="1"/>
            </w:pPr>
            <w:r>
              <w:rPr>
                <w:bCs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7"/>
              <w:jc w:val="both"/>
            </w:pPr>
            <w:r>
              <w:t xml:space="preserve">2. Об итогах: результаты работы и стратегические ориентиры.</w:t>
            </w:r>
            <w:r/>
          </w:p>
        </w:tc>
        <w:tc>
          <w:tcPr>
            <w:tcW w:w="947" w:type="pct"/>
            <w:vAlign w:val="top"/>
            <w:vMerge w:val="continue"/>
            <w:textDirection w:val="lrTb"/>
            <w:noWrap w:val="false"/>
          </w:tcPr>
          <w:p>
            <w:pPr>
              <w:pStyle w:val="413"/>
              <w:spacing w:before="100" w:beforeAutospacing="1"/>
            </w:pPr>
            <w:r/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879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793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/>
                <w:bCs/>
              </w:rPr>
              <w:outlineLvl w:val="1"/>
            </w:pPr>
            <w:r>
              <w:t xml:space="preserve">3. Аттестация педагогических работников</w:t>
            </w:r>
            <w:r>
              <w:rPr>
                <w:b/>
                <w:bCs/>
              </w:rPr>
            </w:r>
            <w:r/>
          </w:p>
        </w:tc>
        <w:tc>
          <w:tcPr>
            <w:tcW w:w="94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879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793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outlineLvl w:val="1"/>
            </w:pPr>
            <w:r>
              <w:t xml:space="preserve">4. Проектирование учебной программы учителя технологии в соответствии с требованиями ФГОС ООО. Рекомендации о преподавании предмета «Технология» в 5-8 классах в 2020– 2021 учебном году. </w:t>
            </w:r>
            <w:r/>
          </w:p>
        </w:tc>
        <w:tc>
          <w:tcPr>
            <w:tcW w:w="94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879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793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outlineLvl w:val="1"/>
            </w:pPr>
            <w:r>
              <w:t xml:space="preserve">5. Е.С. Глозман, Е.Н. Кудакова.</w:t>
            </w:r>
            <w:r/>
          </w:p>
          <w:p>
            <w:pPr>
              <w:pStyle w:val="434"/>
              <w:ind w:left="0"/>
              <w:jc w:val="both"/>
              <w:outlineLvl w:val="1"/>
            </w:pPr>
            <w:r>
              <w:t xml:space="preserve">Рабочая программа по технологии</w:t>
            </w:r>
            <w:r/>
          </w:p>
        </w:tc>
        <w:tc>
          <w:tcPr>
            <w:tcW w:w="94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879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793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outlineLvl w:val="1"/>
            </w:pPr>
            <w:r>
              <w:t xml:space="preserve">6. О.А. Кожина </w:t>
            </w:r>
            <w:r/>
          </w:p>
          <w:p>
            <w:pPr>
              <w:pStyle w:val="434"/>
              <w:ind w:left="0"/>
              <w:jc w:val="both"/>
              <w:outlineLvl w:val="1"/>
            </w:pPr>
            <w:r>
              <w:t xml:space="preserve">Рабочая программа по технологии</w:t>
            </w:r>
            <w:r/>
          </w:p>
        </w:tc>
        <w:tc>
          <w:tcPr>
            <w:tcW w:w="94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879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793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outlineLvl w:val="1"/>
            </w:pPr>
            <w:r>
              <w:t xml:space="preserve">7. А.Т. Тищенко, Н.В. Синица </w:t>
            </w:r>
            <w:r/>
          </w:p>
          <w:p>
            <w:pPr>
              <w:pStyle w:val="434"/>
              <w:ind w:left="0"/>
              <w:jc w:val="both"/>
              <w:outlineLvl w:val="1"/>
            </w:pPr>
            <w:r>
              <w:t xml:space="preserve">Рабочая программа по технологии.</w:t>
            </w:r>
            <w:r/>
          </w:p>
        </w:tc>
        <w:tc>
          <w:tcPr>
            <w:tcW w:w="94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879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793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outlineLvl w:val="1"/>
            </w:pPr>
            <w:r>
              <w:t xml:space="preserve">8. В. М. Казакевич, Г. В. Пичугина, Г. Ю. Семёнова</w:t>
            </w:r>
            <w:r/>
          </w:p>
          <w:p>
            <w:pPr>
              <w:pStyle w:val="434"/>
              <w:ind w:left="0"/>
              <w:jc w:val="both"/>
              <w:outlineLvl w:val="1"/>
            </w:pPr>
            <w:r>
              <w:t xml:space="preserve">Рабочая программа по технологии.</w:t>
            </w:r>
            <w:r/>
          </w:p>
        </w:tc>
        <w:tc>
          <w:tcPr>
            <w:tcW w:w="94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879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793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outlineLvl w:val="1"/>
            </w:pPr>
            <w:r>
              <w:t xml:space="preserve">9. Реализация концепции преподавания учебного предмета «Технология в учебниках В.М. Казакевича.</w:t>
            </w:r>
            <w:r/>
          </w:p>
        </w:tc>
        <w:tc>
          <w:tcPr>
            <w:tcW w:w="94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879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793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/>
                <w:bCs/>
              </w:rPr>
              <w:outlineLvl w:val="1"/>
            </w:pPr>
            <w:r>
              <w:rPr>
                <w:bCs/>
              </w:rPr>
              <w:t xml:space="preserve">10.</w:t>
            </w:r>
            <w:r>
              <w:t xml:space="preserve">Порядок проведения школьного этапа ВОШ в 2020 – 2021 учебном году.</w:t>
            </w:r>
            <w:r>
              <w:rPr>
                <w:b/>
                <w:bCs/>
              </w:rPr>
            </w:r>
            <w:r/>
          </w:p>
        </w:tc>
        <w:tc>
          <w:tcPr>
            <w:tcW w:w="94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879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793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/>
                <w:bCs/>
              </w:rPr>
              <w:outlineLvl w:val="1"/>
            </w:pPr>
            <w:r>
              <w:t xml:space="preserve">11. Методика подготовки школьников к Всероссийской олимпиаде по технологии.</w:t>
            </w:r>
            <w:r>
              <w:rPr>
                <w:b/>
                <w:bCs/>
              </w:rPr>
            </w:r>
            <w:r/>
          </w:p>
        </w:tc>
        <w:tc>
          <w:tcPr>
            <w:tcW w:w="94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879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793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7"/>
              <w:jc w:val="both"/>
              <w:spacing w:lineRule="auto" w:line="276"/>
            </w:pPr>
            <w:r>
              <w:t xml:space="preserve">12.</w:t>
            </w:r>
            <w:r>
              <w:t xml:space="preserve"> </w:t>
            </w:r>
            <w:r>
              <w:t xml:space="preserve">Основные задачи и приоритетные направления деятельности ГМО учителей технологии на 20</w:t>
            </w:r>
            <w:r>
              <w:t xml:space="preserve">20</w:t>
            </w:r>
            <w:r>
              <w:t xml:space="preserve"> – 202</w:t>
            </w:r>
            <w:r>
              <w:t xml:space="preserve">1 учебный год. </w:t>
            </w:r>
            <w:r/>
          </w:p>
        </w:tc>
        <w:tc>
          <w:tcPr>
            <w:tcW w:w="94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</w:tcBorders>
            <w:tcW w:w="327" w:type="pct"/>
            <w:vAlign w:val="top"/>
            <w:vMerge w:val="restart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1672" w:type="pct"/>
            <w:vAlign w:val="top"/>
            <w:vMerge w:val="restart"/>
            <w:textDirection w:val="lrTb"/>
            <w:noWrap w:val="false"/>
          </w:tcPr>
          <w:p>
            <w:pPr>
              <w:pStyle w:val="436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квалификации, профессиональное развитие педагогов. Изучение передового педагогического опыта.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7"/>
              <w:numPr>
                <w:ilvl w:val="0"/>
                <w:numId w:val="19"/>
              </w:numPr>
              <w:jc w:val="both"/>
            </w:pPr>
            <w:r>
              <w:t xml:space="preserve">Осенний декор «Тыква из штанов»</w:t>
            </w:r>
            <w:r/>
          </w:p>
        </w:tc>
        <w:tc>
          <w:tcPr>
            <w:tcW w:w="947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Cs/>
              </w:rPr>
              <w:outlineLvl w:val="1"/>
            </w:pPr>
            <w:r>
              <w:rPr>
                <w:bCs/>
              </w:rPr>
              <w:t xml:space="preserve">Ефимова В.Е., ОУ № 5</w:t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</w:tcBorders>
            <w:tcW w:w="32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gridSpan w:val="2"/>
            <w:tcW w:w="1672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7"/>
              <w:numPr>
                <w:ilvl w:val="0"/>
                <w:numId w:val="19"/>
              </w:numPr>
              <w:jc w:val="both"/>
            </w:pPr>
            <w:r>
              <w:t xml:space="preserve">Обучение технологии в смешанных группах в условиях ФГОС»</w:t>
            </w:r>
            <w:r/>
          </w:p>
        </w:tc>
        <w:tc>
          <w:tcPr>
            <w:tcW w:w="947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outlineLvl w:val="1"/>
            </w:pPr>
            <w:r>
              <w:t xml:space="preserve">Егорушкина И. А., ОУ № 6</w:t>
            </w:r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gridSpan w:val="2"/>
            <w:tcW w:w="1672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7"/>
              <w:numPr>
                <w:ilvl w:val="0"/>
                <w:numId w:val="19"/>
              </w:num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Изготовление украшений из ткани.</w:t>
            </w:r>
            <w:r/>
          </w:p>
          <w:p>
            <w:pPr>
              <w:pStyle w:val="437"/>
              <w:numPr>
                <w:ilvl w:val="0"/>
                <w:numId w:val="19"/>
              </w:numPr>
              <w:jc w:val="both"/>
            </w:pPr>
            <w:r>
              <w:rPr>
                <w:rFonts w:eastAsia="Times New Roman"/>
                <w:lang w:eastAsia="ru-RU"/>
              </w:rPr>
              <w:t xml:space="preserve">Мастер – класс «Бусы из ткани»</w:t>
            </w:r>
            <w:r/>
          </w:p>
        </w:tc>
        <w:tc>
          <w:tcPr>
            <w:tcW w:w="947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Cs/>
              </w:rPr>
              <w:outlineLvl w:val="1"/>
            </w:pPr>
            <w:r>
              <w:rPr>
                <w:bCs/>
              </w:rPr>
              <w:t xml:space="preserve">Кораблева О.Л., ОУ № 7</w:t>
            </w:r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gridSpan w:val="2"/>
            <w:tcW w:w="1672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7"/>
              <w:numPr>
                <w:ilvl w:val="0"/>
                <w:numId w:val="19"/>
              </w:numPr>
              <w:jc w:val="both"/>
            </w:pPr>
            <w:r>
              <w:rPr>
                <w:rFonts w:eastAsia="Times New Roman"/>
                <w:lang w:eastAsia="ru-RU"/>
              </w:rPr>
              <w:t xml:space="preserve">Пресное тесто. Мастер-класс «Изготовление вареников»</w:t>
            </w:r>
            <w:r/>
          </w:p>
        </w:tc>
        <w:tc>
          <w:tcPr>
            <w:tcW w:w="947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Cs/>
              </w:rPr>
              <w:outlineLvl w:val="1"/>
            </w:pPr>
            <w:r>
              <w:rPr>
                <w:bCs/>
              </w:rPr>
              <w:t xml:space="preserve">Шустрова И.Ю., ОУ № 8</w:t>
            </w:r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gridSpan w:val="2"/>
            <w:tcW w:w="1672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7"/>
              <w:numPr>
                <w:ilvl w:val="0"/>
                <w:numId w:val="19"/>
              </w:numPr>
              <w:jc w:val="both"/>
            </w:pPr>
            <w:r>
              <w:t xml:space="preserve">Новогодний декор «Эко игрушка на ёлку»</w:t>
            </w:r>
            <w:r/>
          </w:p>
        </w:tc>
        <w:tc>
          <w:tcPr>
            <w:tcW w:w="947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Cs/>
              </w:rPr>
              <w:outlineLvl w:val="1"/>
            </w:pPr>
            <w:r>
              <w:rPr>
                <w:bCs/>
              </w:rPr>
              <w:t xml:space="preserve">Астапова Н.</w:t>
            </w:r>
            <w:r>
              <w:rPr>
                <w:bCs/>
              </w:rPr>
            </w:r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gridSpan w:val="2"/>
            <w:tcW w:w="1672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7"/>
              <w:numPr>
                <w:ilvl w:val="0"/>
                <w:numId w:val="19"/>
              </w:numPr>
              <w:jc w:val="both"/>
            </w:pPr>
            <w:r>
              <w:t xml:space="preserve">Стильное макраме</w:t>
            </w:r>
            <w:r/>
          </w:p>
        </w:tc>
        <w:tc>
          <w:tcPr>
            <w:tcW w:w="947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Cs/>
              </w:rPr>
              <w:outlineLvl w:val="1"/>
            </w:pPr>
            <w:r>
              <w:rPr>
                <w:bCs/>
              </w:rPr>
              <w:t xml:space="preserve">Бочкова Е.В., ОУ № 5</w:t>
            </w:r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gridSpan w:val="2"/>
            <w:tcW w:w="1672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7"/>
              <w:numPr>
                <w:ilvl w:val="0"/>
                <w:numId w:val="19"/>
              </w:numPr>
              <w:jc w:val="both"/>
            </w:pPr>
            <w:r>
              <w:rPr>
                <w:rFonts w:eastAsia="Times New Roman"/>
                <w:lang w:eastAsia="ru-RU"/>
              </w:rPr>
              <w:t xml:space="preserve">Изделия из подручных материалов</w:t>
            </w:r>
            <w:r>
              <w:t xml:space="preserve"> </w:t>
            </w:r>
            <w:r/>
          </w:p>
        </w:tc>
        <w:tc>
          <w:tcPr>
            <w:tcW w:w="947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Cs/>
              </w:rPr>
              <w:outlineLvl w:val="1"/>
            </w:pPr>
            <w:r>
              <w:rPr>
                <w:bCs/>
              </w:rPr>
              <w:t xml:space="preserve">Лежнева Т.Г., ОУ № 10</w:t>
            </w:r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gridSpan w:val="2"/>
            <w:tcW w:w="1672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7"/>
              <w:numPr>
                <w:ilvl w:val="0"/>
                <w:numId w:val="19"/>
              </w:numPr>
              <w:jc w:val="both"/>
            </w:pPr>
            <w:r>
              <w:t xml:space="preserve">Восковое саше с лесным ароматом.</w:t>
            </w:r>
            <w:r/>
          </w:p>
        </w:tc>
        <w:tc>
          <w:tcPr>
            <w:tcW w:w="947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Cs/>
              </w:rPr>
              <w:outlineLvl w:val="1"/>
            </w:pPr>
            <w:r>
              <w:t xml:space="preserve">Аль-Маайта Н.В., ОУ № 9</w:t>
            </w:r>
            <w:r>
              <w:rPr>
                <w:bCs/>
              </w:rPr>
            </w:r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gridSpan w:val="2"/>
            <w:tcW w:w="1672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center"/>
              <w:spacing w:after="144"/>
              <w:rPr>
                <w:b/>
                <w:bCs/>
                <w:sz w:val="23"/>
                <w:szCs w:val="23"/>
              </w:rPr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7"/>
              <w:numPr>
                <w:ilvl w:val="0"/>
                <w:numId w:val="19"/>
              </w:numPr>
              <w:jc w:val="both"/>
            </w:pPr>
            <w:r>
              <w:rPr>
                <w:rFonts w:eastAsia="Times New Roman"/>
                <w:lang w:eastAsia="ru-RU"/>
              </w:rPr>
              <w:t xml:space="preserve">Использование ИКТ как средство активности учащихся на уроках технологии</w:t>
            </w:r>
            <w:r/>
          </w:p>
        </w:tc>
        <w:tc>
          <w:tcPr>
            <w:tcW w:w="947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Cs/>
              </w:rPr>
              <w:outlineLvl w:val="1"/>
            </w:pPr>
            <w:r>
              <w:rPr>
                <w:bCs/>
              </w:rPr>
              <w:t xml:space="preserve">Ефимова Н.К., ОУ № 11</w:t>
            </w:r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restart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Cs/>
              </w:rPr>
              <w:outlineLvl w:val="1"/>
            </w:pPr>
            <w:r>
              <w:rPr>
                <w:bCs/>
              </w:rPr>
              <w:t xml:space="preserve">2</w:t>
            </w:r>
            <w:r/>
          </w:p>
        </w:tc>
        <w:tc>
          <w:tcPr>
            <w:tcW w:w="879" w:type="pct"/>
            <w:vAlign w:val="top"/>
            <w:vMerge w:val="restart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/>
                <w:bCs/>
              </w:rPr>
              <w:outlineLvl w:val="1"/>
            </w:pPr>
            <w:r>
              <w:rPr>
                <w:bCs/>
              </w:rPr>
              <w:t xml:space="preserve">Заседание ГМО</w:t>
            </w:r>
            <w:r>
              <w:rPr>
                <w:b/>
                <w:bCs/>
              </w:rPr>
            </w:r>
            <w:r/>
          </w:p>
        </w:tc>
        <w:tc>
          <w:tcPr>
            <w:tcW w:w="793" w:type="pct"/>
            <w:vAlign w:val="top"/>
            <w:vMerge w:val="restart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Cs/>
              </w:rPr>
              <w:outlineLvl w:val="1"/>
            </w:pPr>
            <w:r>
              <w:rPr>
                <w:bCs/>
              </w:rPr>
              <w:t xml:space="preserve">Декабрь</w:t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7"/>
              <w:numPr>
                <w:ilvl w:val="0"/>
                <w:numId w:val="18"/>
              </w:numPr>
              <w:ind w:left="0"/>
              <w:jc w:val="both"/>
            </w:pPr>
            <w:r>
              <w:t xml:space="preserve">Совершенствование предметной компетентности учителя: </w:t>
            </w:r>
            <w:r/>
          </w:p>
          <w:p>
            <w:pPr>
              <w:pStyle w:val="437"/>
              <w:jc w:val="both"/>
              <w:spacing w:lineRule="auto" w:line="276"/>
            </w:pPr>
            <w:r>
              <w:t xml:space="preserve">Семинар «Творческий проект»</w:t>
            </w:r>
            <w:r/>
          </w:p>
        </w:tc>
        <w:tc>
          <w:tcPr>
            <w:tcW w:w="947" w:type="pct"/>
            <w:vAlign w:val="top"/>
            <w:vMerge w:val="restart"/>
            <w:textDirection w:val="lrTb"/>
            <w:noWrap w:val="false"/>
          </w:tcPr>
          <w:p>
            <w:pPr>
              <w:pStyle w:val="413"/>
              <w:jc w:val="both"/>
            </w:pPr>
            <w:r>
              <w:rPr>
                <w:rFonts w:eastAsia="Calibri"/>
              </w:rPr>
              <w:t xml:space="preserve">Бочкова Е.В.</w:t>
            </w:r>
            <w:r>
              <w:t xml:space="preserve">, учитель технологии, руководитель ГМО</w:t>
            </w:r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879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793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/>
                <w:bCs/>
              </w:rPr>
              <w:outlineLvl w:val="1"/>
            </w:pPr>
            <w:r>
              <w:t xml:space="preserve">2. Итоги муниципального этапа Всероссийской олимпиады школьников по технологии. Анализ теоретического тура муниципального этапа Всероссийской олимпиады</w:t>
            </w:r>
            <w:r>
              <w:t xml:space="preserve"> школьников по технологии </w:t>
            </w:r>
            <w:r>
              <w:rPr>
                <w:b/>
                <w:bCs/>
              </w:rPr>
            </w:r>
            <w:r/>
          </w:p>
          <w:p>
            <w:pPr>
              <w:pStyle w:val="434"/>
              <w:ind w:left="0"/>
              <w:jc w:val="both"/>
              <w:outlineLvl w:val="1"/>
            </w:pPr>
            <w:r>
              <w:t xml:space="preserve">Анализ практического тура муниципального этапа Всероссийской олимпиады школьников по технологии</w:t>
            </w:r>
            <w:r/>
          </w:p>
        </w:tc>
        <w:tc>
          <w:tcPr>
            <w:tcW w:w="94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both"/>
              <w:outlineLvl w:val="1"/>
            </w:pPr>
            <w:r/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restart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/>
                <w:bCs/>
              </w:rPr>
              <w:outlineLvl w:val="1"/>
            </w:pPr>
            <w:r>
              <w:rPr>
                <w:bCs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  <w:tc>
          <w:tcPr>
            <w:tcW w:w="879" w:type="pct"/>
            <w:vAlign w:val="top"/>
            <w:vMerge w:val="restart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/>
                <w:bCs/>
              </w:rPr>
              <w:outlineLvl w:val="1"/>
            </w:pPr>
            <w:r>
              <w:rPr>
                <w:bCs/>
              </w:rPr>
              <w:t xml:space="preserve">Заседание ГМО</w:t>
            </w:r>
            <w:r>
              <w:rPr>
                <w:b/>
                <w:bCs/>
              </w:rPr>
            </w:r>
            <w:r/>
          </w:p>
        </w:tc>
        <w:tc>
          <w:tcPr>
            <w:tcW w:w="793" w:type="pct"/>
            <w:vAlign w:val="top"/>
            <w:vMerge w:val="restart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Cs/>
              </w:rPr>
              <w:outlineLvl w:val="1"/>
            </w:pPr>
            <w:r>
              <w:rPr>
                <w:bCs/>
              </w:rPr>
              <w:t xml:space="preserve">Март</w:t>
            </w:r>
            <w:r>
              <w:rPr>
                <w:bCs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>
              <w:rPr>
                <w:rFonts w:eastAsia="Calibri"/>
              </w:rPr>
              <w:t xml:space="preserve">Городской конкурс-выставка</w:t>
            </w:r>
            <w:r/>
          </w:p>
          <w:p>
            <w:pPr>
              <w:pStyle w:val="4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декоративно-прикладного и народного творчества</w:t>
            </w:r>
            <w:r/>
          </w:p>
          <w:p>
            <w:pPr>
              <w:pStyle w:val="4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«Наши достижения»</w:t>
            </w:r>
            <w:r/>
          </w:p>
          <w:p>
            <w:pPr>
              <w:pStyle w:val="437"/>
              <w:jc w:val="both"/>
              <w:spacing w:lineRule="auto" w:line="276"/>
            </w:pPr>
            <w:r>
              <w:t xml:space="preserve">среди учащихся и педагогов г. Дубны. Обсуждение. Обмен опытом. </w:t>
            </w:r>
            <w:r/>
          </w:p>
        </w:tc>
        <w:tc>
          <w:tcPr>
            <w:tcW w:w="947" w:type="pct"/>
            <w:vAlign w:val="top"/>
            <w:vMerge w:val="restart"/>
            <w:textDirection w:val="lrTb"/>
            <w:noWrap w:val="false"/>
          </w:tcPr>
          <w:p>
            <w:pPr>
              <w:pStyle w:val="413"/>
              <w:jc w:val="both"/>
            </w:pPr>
            <w:r>
              <w:rPr>
                <w:rFonts w:eastAsia="Calibri"/>
              </w:rPr>
              <w:t xml:space="preserve">Бочкова Е.В.</w:t>
            </w:r>
            <w:r>
              <w:t xml:space="preserve">, учитель технологии, руководитель ГМО</w:t>
            </w:r>
            <w:r/>
          </w:p>
          <w:p>
            <w:pPr>
              <w:pStyle w:val="434"/>
              <w:ind w:left="0"/>
              <w:jc w:val="both"/>
              <w:outlineLvl w:val="1"/>
            </w:pPr>
            <w:r/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879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793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7"/>
              <w:jc w:val="both"/>
              <w:spacing w:lineRule="auto" w:line="276"/>
            </w:pPr>
            <w:r>
              <w:t xml:space="preserve">2. Курсовая подготовка. Подаче заявки на курсы повышения квалификации в Единую информационную систему электронного повышения квалификации (ЕИС ЭПК МО)</w:t>
            </w:r>
            <w:r/>
          </w:p>
        </w:tc>
        <w:tc>
          <w:tcPr>
            <w:tcW w:w="94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both"/>
              <w:outlineLvl w:val="1"/>
            </w:pPr>
            <w:r/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restart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Cs/>
              </w:rPr>
              <w:outlineLvl w:val="1"/>
            </w:pPr>
            <w:r>
              <w:rPr>
                <w:bCs/>
              </w:rPr>
              <w:t xml:space="preserve">4</w:t>
            </w:r>
            <w:r/>
          </w:p>
        </w:tc>
        <w:tc>
          <w:tcPr>
            <w:tcW w:w="879" w:type="pct"/>
            <w:vAlign w:val="top"/>
            <w:vMerge w:val="restart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/>
                <w:bCs/>
              </w:rPr>
              <w:outlineLvl w:val="1"/>
            </w:pPr>
            <w:r>
              <w:rPr>
                <w:bCs/>
              </w:rPr>
              <w:t xml:space="preserve">Заседание ГМО</w:t>
            </w:r>
            <w:r>
              <w:rPr>
                <w:b/>
                <w:bCs/>
              </w:rPr>
            </w:r>
            <w:r/>
          </w:p>
        </w:tc>
        <w:tc>
          <w:tcPr>
            <w:tcW w:w="793" w:type="pct"/>
            <w:vAlign w:val="top"/>
            <w:vMerge w:val="restart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/>
                <w:bCs/>
              </w:rPr>
              <w:outlineLvl w:val="1"/>
            </w:pPr>
            <w:r>
              <w:rPr>
                <w:bCs/>
              </w:rPr>
              <w:t xml:space="preserve">Август</w:t>
            </w:r>
            <w:r>
              <w:rPr>
                <w:b/>
                <w:bCs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7"/>
              <w:jc w:val="both"/>
            </w:pPr>
            <w:r>
              <w:t xml:space="preserve">1. Повышение профессиональной компетентности педагогов через обмен педагогическим опытом, организацию и проведение семинара «Использование современных оценочных средств на уроках технологии». </w:t>
            </w:r>
            <w:r/>
          </w:p>
          <w:p>
            <w:pPr>
              <w:pStyle w:val="437"/>
              <w:jc w:val="both"/>
              <w:spacing w:lineRule="auto" w:line="276"/>
            </w:pPr>
            <w:r/>
            <w:r/>
          </w:p>
        </w:tc>
        <w:tc>
          <w:tcPr>
            <w:tcW w:w="947" w:type="pct"/>
            <w:vAlign w:val="top"/>
            <w:vMerge w:val="restart"/>
            <w:textDirection w:val="lrTb"/>
            <w:noWrap w:val="false"/>
          </w:tcPr>
          <w:p>
            <w:pPr>
              <w:pStyle w:val="434"/>
              <w:ind w:left="0"/>
              <w:jc w:val="both"/>
              <w:outlineLvl w:val="1"/>
            </w:pPr>
            <w:r>
              <w:rPr>
                <w:bCs/>
                <w:iCs/>
              </w:rPr>
              <w:t xml:space="preserve">Бочкова Е.В.</w:t>
            </w:r>
            <w:r>
              <w:t xml:space="preserve">, руководитель ГМО учителей технологии, учителя технологии</w:t>
            </w:r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879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793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7"/>
              <w:jc w:val="both"/>
            </w:pPr>
            <w:r>
              <w:t xml:space="preserve">2. Анкетирование педагогов (затруднения, предложения в план на 2021-2022 </w:t>
            </w:r>
            <w:r>
              <w:t xml:space="preserve">учебный год) </w:t>
            </w:r>
            <w:r/>
          </w:p>
        </w:tc>
        <w:tc>
          <w:tcPr>
            <w:tcW w:w="94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both"/>
              <w:outlineLvl w:val="1"/>
            </w:pPr>
            <w:r/>
            <w:r/>
          </w:p>
        </w:tc>
      </w:tr>
      <w:tr>
        <w:trPr>
          <w:cantSplit/>
        </w:trPr>
        <w:tc>
          <w:tcPr>
            <w:tcW w:w="32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879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793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/>
                <w:bCs/>
              </w:rPr>
              <w:outlineLvl w:val="1"/>
            </w:pPr>
            <w:r>
              <w:rPr>
                <w:b/>
                <w:bCs/>
              </w:rPr>
            </w:r>
            <w:r/>
          </w:p>
        </w:tc>
        <w:tc>
          <w:tcPr>
            <w:tcW w:w="2054" w:type="pct"/>
            <w:vAlign w:val="top"/>
            <w:textDirection w:val="lrTb"/>
            <w:noWrap w:val="false"/>
          </w:tcPr>
          <w:p>
            <w:pPr>
              <w:pStyle w:val="437"/>
              <w:jc w:val="both"/>
            </w:pPr>
            <w:r>
              <w:t xml:space="preserve">3. Подведение итогов работы ГМО за учебный год </w:t>
            </w:r>
            <w:r/>
          </w:p>
        </w:tc>
        <w:tc>
          <w:tcPr>
            <w:tcW w:w="947" w:type="pct"/>
            <w:vAlign w:val="top"/>
            <w:vMerge w:val="continue"/>
            <w:textDirection w:val="lrTb"/>
            <w:noWrap w:val="false"/>
          </w:tcPr>
          <w:p>
            <w:pPr>
              <w:pStyle w:val="434"/>
              <w:ind w:left="0"/>
              <w:jc w:val="both"/>
              <w:outlineLvl w:val="1"/>
            </w:pPr>
            <w:r/>
            <w:r/>
          </w:p>
        </w:tc>
      </w:tr>
    </w:tbl>
    <w:p>
      <w:pPr>
        <w:pStyle w:val="413"/>
        <w:rPr>
          <w:vanish/>
        </w:rPr>
      </w:pPr>
      <w:r>
        <w:rPr>
          <w:vanish/>
        </w:rPr>
      </w:r>
      <w:r/>
    </w:p>
    <w:tbl>
      <w:tblPr>
        <w:tblW w:w="5000" w:type="pct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85"/>
        <w:gridCol w:w="2052"/>
        <w:gridCol w:w="1515"/>
        <w:gridCol w:w="3904"/>
        <w:gridCol w:w="108"/>
        <w:gridCol w:w="1689"/>
      </w:tblGrid>
      <w:tr>
        <w:trPr/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00" w:type="pct"/>
            <w:vAlign w:val="top"/>
            <w:textDirection w:val="lrTb"/>
            <w:noWrap w:val="false"/>
          </w:tcPr>
          <w:p>
            <w:pPr>
              <w:pStyle w:val="437"/>
              <w:jc w:val="center"/>
            </w:pPr>
            <w:r>
              <w:rPr>
                <w:b/>
                <w:bCs/>
              </w:rPr>
              <w:t xml:space="preserve">КОМПЛЕКС МЕР ПО РЕАЛИЗАЦИИ ПОВЫШЕНИЯ КАЧЕСТВА ОБРАЗОВАНИЯ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Cs/>
              </w:rPr>
              <w:outlineLvl w:val="1"/>
            </w:pPr>
            <w:r>
              <w:rPr>
                <w:bCs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1" w:type="pct"/>
            <w:vAlign w:val="top"/>
            <w:textDirection w:val="lrTb"/>
            <w:noWrap w:val="false"/>
          </w:tcPr>
          <w:p>
            <w:pPr>
              <w:pStyle w:val="437"/>
              <w:jc w:val="both"/>
            </w:pPr>
            <w:r>
              <w:t xml:space="preserve">Приоритетные проекты муниципальной системы 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pct"/>
            <w:vAlign w:val="top"/>
            <w:textDirection w:val="lrTb"/>
            <w:noWrap w:val="false"/>
          </w:tcPr>
          <w:p>
            <w:pPr>
              <w:pStyle w:val="437"/>
              <w:jc w:val="both"/>
            </w:pPr>
            <w:r>
              <w:t xml:space="preserve">В течение года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6" w:type="pct"/>
            <w:vAlign w:val="top"/>
            <w:textDirection w:val="lrTb"/>
            <w:noWrap w:val="false"/>
          </w:tcPr>
          <w:p>
            <w:pPr>
              <w:pStyle w:val="437"/>
              <w:jc w:val="both"/>
            </w:pPr>
            <w:r>
              <w:t xml:space="preserve">Информирование педагогов о направлениях деятельности проектов, инициирование включенности педагогов в реализацию проектов: </w:t>
            </w:r>
            <w:r/>
          </w:p>
          <w:p>
            <w:pPr>
              <w:pStyle w:val="437"/>
              <w:numPr>
                <w:ilvl w:val="0"/>
                <w:numId w:val="20"/>
              </w:numPr>
              <w:jc w:val="both"/>
            </w:pPr>
            <w:r>
              <w:t xml:space="preserve">«Цифровое образование: инвестиции в будущее»: </w:t>
            </w:r>
            <w:r/>
          </w:p>
          <w:p>
            <w:pPr>
              <w:pStyle w:val="437"/>
              <w:numPr>
                <w:ilvl w:val="0"/>
                <w:numId w:val="20"/>
              </w:numPr>
              <w:jc w:val="both"/>
            </w:pPr>
            <w:r>
              <w:t xml:space="preserve">«Современная образовательная среда» </w:t>
            </w:r>
            <w:r/>
          </w:p>
          <w:p>
            <w:pPr>
              <w:pStyle w:val="437"/>
              <w:numPr>
                <w:ilvl w:val="0"/>
                <w:numId w:val="20"/>
              </w:numPr>
              <w:jc w:val="both"/>
            </w:pPr>
            <w:r>
              <w:t xml:space="preserve">«Кадры будущего»</w:t>
            </w:r>
            <w:r/>
          </w:p>
          <w:p>
            <w:pPr>
              <w:pStyle w:val="437"/>
              <w:numPr>
                <w:ilvl w:val="0"/>
                <w:numId w:val="20"/>
              </w:numPr>
              <w:jc w:val="both"/>
            </w:pPr>
            <w:r>
              <w:t xml:space="preserve">«Мобильный педагог»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7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/>
                <w:bCs/>
              </w:rPr>
              <w:outlineLvl w:val="1"/>
            </w:pPr>
            <w:r>
              <w:rPr>
                <w:rFonts w:eastAsia="Calibri"/>
              </w:rPr>
              <w:t xml:space="preserve">Бочкова Е.В.</w:t>
            </w:r>
            <w:r>
              <w:t xml:space="preserve">, учитель технологии, руководитель ГМО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Cs/>
              </w:rPr>
              <w:outlineLvl w:val="1"/>
            </w:pPr>
            <w:r>
              <w:rPr>
                <w:bCs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1" w:type="pct"/>
            <w:vAlign w:val="top"/>
            <w:textDirection w:val="lrTb"/>
            <w:noWrap w:val="false"/>
          </w:tcPr>
          <w:p>
            <w:pPr>
              <w:pStyle w:val="437"/>
              <w:jc w:val="both"/>
            </w:pPr>
            <w:r>
              <w:t xml:space="preserve">Семинары- практикумы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pct"/>
            <w:vAlign w:val="top"/>
            <w:textDirection w:val="lrTb"/>
            <w:noWrap w:val="false"/>
          </w:tcPr>
          <w:p>
            <w:pPr>
              <w:pStyle w:val="437"/>
              <w:jc w:val="both"/>
            </w:pPr>
            <w:r>
              <w:t xml:space="preserve">В течение года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6" w:type="pct"/>
            <w:vAlign w:val="top"/>
            <w:textDirection w:val="lrTb"/>
            <w:noWrap w:val="false"/>
          </w:tcPr>
          <w:p>
            <w:pPr>
              <w:pStyle w:val="437"/>
              <w:jc w:val="both"/>
            </w:pPr>
            <w:r>
              <w:t xml:space="preserve">1.</w:t>
            </w:r>
            <w:r>
              <w:t xml:space="preserve"> </w:t>
            </w:r>
            <w:r>
              <w:t xml:space="preserve">Семинар «Использование современных средств обучения на уроках технологии». </w:t>
            </w:r>
            <w:r/>
          </w:p>
          <w:p>
            <w:pPr>
              <w:pStyle w:val="434"/>
              <w:ind w:left="0"/>
              <w:jc w:val="both"/>
              <w:rPr>
                <w:b/>
                <w:bCs/>
              </w:rPr>
              <w:outlineLvl w:val="1"/>
            </w:pPr>
            <w:r>
              <w:t xml:space="preserve">2. Семинар «Творческий проект». 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7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/>
                <w:bCs/>
              </w:rPr>
              <w:outlineLvl w:val="1"/>
            </w:pPr>
            <w:r>
              <w:rPr>
                <w:rFonts w:eastAsia="Calibri"/>
              </w:rPr>
              <w:t xml:space="preserve">Бочкова Е.В.</w:t>
            </w:r>
            <w:r>
              <w:t xml:space="preserve">, учитель технологии, руководитель ГМО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Cs/>
              </w:rPr>
              <w:outlineLvl w:val="1"/>
            </w:pPr>
            <w:r>
              <w:rPr>
                <w:bCs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1" w:type="pct"/>
            <w:vAlign w:val="top"/>
            <w:textDirection w:val="lrTb"/>
            <w:noWrap w:val="false"/>
          </w:tcPr>
          <w:p>
            <w:pPr>
              <w:pStyle w:val="437"/>
              <w:jc w:val="both"/>
            </w:pPr>
            <w:r>
              <w:t xml:space="preserve">Вебинары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pct"/>
            <w:vAlign w:val="top"/>
            <w:textDirection w:val="lrTb"/>
            <w:noWrap w:val="false"/>
          </w:tcPr>
          <w:p>
            <w:pPr>
              <w:pStyle w:val="437"/>
              <w:jc w:val="both"/>
            </w:pPr>
            <w:r>
              <w:t xml:space="preserve">В течение года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6" w:type="pct"/>
            <w:vAlign w:val="top"/>
            <w:textDirection w:val="lrTb"/>
            <w:noWrap w:val="false"/>
          </w:tcPr>
          <w:p>
            <w:pPr>
              <w:pStyle w:val="437"/>
              <w:jc w:val="both"/>
            </w:pPr>
            <w:r>
              <w:t xml:space="preserve">Издательств: «Просвещение», «Учитель», </w:t>
            </w:r>
            <w:r/>
          </w:p>
          <w:p>
            <w:pPr>
              <w:pStyle w:val="437"/>
              <w:jc w:val="both"/>
            </w:pPr>
            <w:r>
              <w:t xml:space="preserve">Корпорации «Российский учебник»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7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center"/>
              <w:rPr>
                <w:bCs/>
                <w:iCs/>
              </w:rPr>
              <w:outlineLvl w:val="1"/>
            </w:pPr>
            <w:r>
              <w:rPr>
                <w:bCs/>
                <w:iCs/>
              </w:rPr>
              <w:t xml:space="preserve">Педагоги ГМО</w:t>
            </w:r>
            <w:r/>
          </w:p>
        </w:tc>
      </w:tr>
      <w:tr>
        <w:trPr/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00" w:type="pct"/>
            <w:vAlign w:val="top"/>
            <w:textDirection w:val="lrTb"/>
            <w:noWrap w:val="false"/>
          </w:tcPr>
          <w:p>
            <w:pPr>
              <w:pStyle w:val="437"/>
              <w:jc w:val="center"/>
            </w:pPr>
            <w:r>
              <w:rPr>
                <w:b/>
                <w:bCs/>
              </w:rPr>
              <w:t xml:space="preserve">УЧАСТИЕ В РЕАЛИЗАЦИИ ПРОЕКТА КОНЦЕПЦИИ ТЕХНОЛОГИЧЕСКОГО ОБРАЗОВАНИЯ ДЛЯ ПЕДАГОГОВ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center"/>
              <w:rPr>
                <w:bCs/>
              </w:rPr>
              <w:outlineLvl w:val="1"/>
            </w:pPr>
            <w:r>
              <w:rPr>
                <w:bCs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1" w:type="pct"/>
            <w:vAlign w:val="top"/>
            <w:textDirection w:val="lrTb"/>
            <w:noWrap w:val="false"/>
          </w:tcPr>
          <w:p>
            <w:pPr>
              <w:pStyle w:val="437"/>
              <w:jc w:val="both"/>
            </w:pPr>
            <w:r>
              <w:t xml:space="preserve">Национальная технологическая инициатива – НТИ – прогр</w:t>
            </w:r>
            <w:r>
              <w:t xml:space="preserve">амма глобального технологическо</w:t>
            </w:r>
            <w:r>
              <w:t xml:space="preserve">го лидерства России к 2035 году.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pct"/>
            <w:vAlign w:val="top"/>
            <w:textDirection w:val="lrTb"/>
            <w:noWrap w:val="false"/>
          </w:tcPr>
          <w:p>
            <w:pPr>
              <w:pStyle w:val="437"/>
              <w:jc w:val="both"/>
            </w:pPr>
            <w:r>
              <w:t xml:space="preserve">В течение года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1" w:type="pct"/>
            <w:vAlign w:val="top"/>
            <w:textDirection w:val="lrTb"/>
            <w:noWrap w:val="false"/>
          </w:tcPr>
          <w:p>
            <w:pPr>
              <w:pStyle w:val="437"/>
              <w:jc w:val="both"/>
            </w:pPr>
            <w:r>
              <w:t xml:space="preserve">Вовлечение педагогов и обучающихся во Всероссийские инженерные соревнования для школьников 9-11 классов. </w:t>
            </w:r>
            <w:r/>
          </w:p>
          <w:p>
            <w:pPr>
              <w:pStyle w:val="437"/>
              <w:jc w:val="both"/>
            </w:pPr>
            <w:r>
              <w:t xml:space="preserve">Олимпиада НТИ (календарь). </w:t>
            </w:r>
            <w:r/>
          </w:p>
          <w:p>
            <w:pPr>
              <w:pStyle w:val="437"/>
              <w:jc w:val="both"/>
            </w:pPr>
            <w:r>
              <w:t xml:space="preserve">Олимпиада проводится по 19 профилям. </w:t>
            </w:r>
            <w:r/>
          </w:p>
          <w:p>
            <w:pPr>
              <w:pStyle w:val="437"/>
              <w:jc w:val="both"/>
            </w:pPr>
            <w:r>
              <w:t xml:space="preserve">Одновременно с олимпиадой проходят онлайн-курсы, которые знакомят участников с миром современной инженерии. 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2" w:type="pct"/>
            <w:vAlign w:val="top"/>
            <w:textDirection w:val="lrTb"/>
            <w:noWrap w:val="false"/>
          </w:tcPr>
          <w:p>
            <w:pPr>
              <w:pStyle w:val="437"/>
              <w:jc w:val="both"/>
              <w:rPr>
                <w:color w:val="44546A"/>
              </w:rPr>
            </w:pPr>
            <w:r>
              <w:rPr>
                <w:color w:val="44546A"/>
              </w:rPr>
              <w:t xml:space="preserve">https://asi.ru/nti/ </w:t>
            </w:r>
            <w:r/>
          </w:p>
          <w:p>
            <w:pPr>
              <w:pStyle w:val="434"/>
              <w:ind w:left="0"/>
              <w:jc w:val="both"/>
              <w:rPr>
                <w:bCs/>
                <w:iCs/>
              </w:rPr>
              <w:outlineLvl w:val="1"/>
            </w:pPr>
            <w:r>
              <w:rPr>
                <w:color w:val="44546A"/>
              </w:rPr>
              <w:t xml:space="preserve">http://nti-contest.ru/</w:t>
            </w:r>
            <w:r>
              <w:t xml:space="preserve"> </w:t>
            </w:r>
            <w:r>
              <w:rPr>
                <w:bCs/>
                <w:iCs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center"/>
              <w:rPr>
                <w:bCs/>
              </w:rPr>
              <w:outlineLvl w:val="1"/>
            </w:pPr>
            <w:r>
              <w:rPr>
                <w:bCs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1" w:type="pct"/>
            <w:vAlign w:val="top"/>
            <w:textDirection w:val="lrTb"/>
            <w:noWrap w:val="false"/>
          </w:tcPr>
          <w:p>
            <w:pPr>
              <w:pStyle w:val="437"/>
              <w:jc w:val="both"/>
            </w:pPr>
            <w:r>
              <w:t xml:space="preserve">Семинар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pct"/>
            <w:vAlign w:val="top"/>
            <w:textDirection w:val="lrTb"/>
            <w:noWrap w:val="false"/>
          </w:tcPr>
          <w:p>
            <w:pPr>
              <w:pStyle w:val="437"/>
              <w:jc w:val="both"/>
            </w:pPr>
            <w:r>
              <w:t xml:space="preserve">Август </w:t>
            </w:r>
            <w:r>
              <w:t xml:space="preserve">20</w:t>
            </w:r>
            <w:r>
              <w:t xml:space="preserve">21</w:t>
            </w:r>
            <w:r>
              <w:t xml:space="preserve"> </w:t>
            </w:r>
            <w:r>
              <w:t xml:space="preserve">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1" w:type="pct"/>
            <w:vAlign w:val="top"/>
            <w:textDirection w:val="lrTb"/>
            <w:noWrap w:val="false"/>
          </w:tcPr>
          <w:p>
            <w:pPr>
              <w:pStyle w:val="437"/>
              <w:jc w:val="both"/>
            </w:pPr>
            <w:r>
              <w:t xml:space="preserve">Семинар «Проектирование учебной программы учителя технологии в соответствии с требованиями ФГОС ООО».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2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Cs/>
                <w:iCs/>
              </w:rPr>
              <w:outlineLvl w:val="1"/>
            </w:pPr>
            <w:r>
              <w:rPr>
                <w:rFonts w:eastAsia="Calibri"/>
              </w:rPr>
              <w:t xml:space="preserve">Бочкова Е.В.</w:t>
            </w:r>
            <w:r>
              <w:t xml:space="preserve">, учитель технологии, руководитель ГМО</w:t>
            </w:r>
            <w:r>
              <w:rPr>
                <w:bCs/>
                <w:iCs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center"/>
              <w:rPr>
                <w:bCs/>
              </w:rPr>
              <w:outlineLvl w:val="1"/>
            </w:pPr>
            <w:r>
              <w:rPr>
                <w:bCs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1" w:type="pct"/>
            <w:vAlign w:val="top"/>
            <w:textDirection w:val="lrTb"/>
            <w:noWrap w:val="false"/>
          </w:tcPr>
          <w:p>
            <w:pPr>
              <w:pStyle w:val="437"/>
            </w:pPr>
            <w:r>
              <w:t xml:space="preserve">Социальное партнерство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pct"/>
            <w:vAlign w:val="top"/>
            <w:textDirection w:val="lrTb"/>
            <w:noWrap w:val="false"/>
          </w:tcPr>
          <w:p>
            <w:pPr>
              <w:pStyle w:val="437"/>
              <w:jc w:val="center"/>
            </w:pPr>
            <w:r>
              <w:t xml:space="preserve">Март 202</w:t>
            </w:r>
            <w: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1" w:type="pct"/>
            <w:vAlign w:val="top"/>
            <w:textDirection w:val="lrTb"/>
            <w:noWrap w:val="false"/>
          </w:tcPr>
          <w:p>
            <w:pPr>
              <w:pStyle w:val="413"/>
            </w:pPr>
            <w:r>
              <w:t xml:space="preserve">Городской конкурс-выставка</w:t>
            </w:r>
            <w:r>
              <w:t xml:space="preserve"> </w:t>
            </w:r>
            <w:r>
              <w:t xml:space="preserve">декоративно-прикладного и народного творчества</w:t>
            </w:r>
            <w:r/>
          </w:p>
          <w:p>
            <w:pPr>
              <w:pStyle w:val="413"/>
            </w:pPr>
            <w:r>
              <w:t xml:space="preserve">«Наши достижения»</w:t>
            </w:r>
            <w:r>
              <w:t xml:space="preserve"> </w:t>
            </w:r>
            <w:r>
              <w:t xml:space="preserve">среди учащихся и педагогов г. </w:t>
            </w:r>
            <w:r>
              <w:t xml:space="preserve">Дубна</w:t>
            </w:r>
            <w:r>
              <w:t xml:space="preserve">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2" w:type="pct"/>
            <w:vAlign w:val="top"/>
            <w:textDirection w:val="lrTb"/>
            <w:noWrap w:val="false"/>
          </w:tcPr>
          <w:p>
            <w:pPr>
              <w:pStyle w:val="413"/>
            </w:pPr>
            <w:r>
              <w:rPr>
                <w:bCs/>
                <w:iCs/>
              </w:rPr>
              <w:t xml:space="preserve">Педагоги ГМО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center"/>
              <w:rPr>
                <w:bCs/>
              </w:rPr>
              <w:outlineLvl w:val="1"/>
            </w:pPr>
            <w:r>
              <w:rPr>
                <w:bCs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1" w:type="pct"/>
            <w:vAlign w:val="top"/>
            <w:textDirection w:val="lrTb"/>
            <w:noWrap w:val="false"/>
          </w:tcPr>
          <w:p>
            <w:pPr>
              <w:pStyle w:val="437"/>
            </w:pPr>
            <w:r>
              <w:t xml:space="preserve">Консультации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pct"/>
            <w:vAlign w:val="top"/>
            <w:textDirection w:val="lrTb"/>
            <w:noWrap w:val="false"/>
          </w:tcPr>
          <w:p>
            <w:pPr>
              <w:pStyle w:val="437"/>
              <w:jc w:val="center"/>
            </w:pPr>
            <w:r>
              <w:t xml:space="preserve">В течение года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1" w:type="pct"/>
            <w:vAlign w:val="top"/>
            <w:textDirection w:val="lrTb"/>
            <w:noWrap w:val="false"/>
          </w:tcPr>
          <w:p>
            <w:pPr>
              <w:pStyle w:val="437"/>
            </w:pPr>
            <w:r>
              <w:t xml:space="preserve">По запросу педагогов - каждая пятница с 15.00 до 17.00 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2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center"/>
              <w:rPr>
                <w:bCs/>
                <w:iCs/>
              </w:rPr>
              <w:outlineLvl w:val="1"/>
            </w:pPr>
            <w:r>
              <w:rPr>
                <w:bCs/>
                <w:iCs/>
              </w:rPr>
            </w:r>
            <w:r/>
          </w:p>
        </w:tc>
      </w:tr>
      <w:tr>
        <w:trPr/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00" w:type="pct"/>
            <w:vAlign w:val="top"/>
            <w:textDirection w:val="lrTb"/>
            <w:noWrap w:val="false"/>
          </w:tcPr>
          <w:p>
            <w:pPr>
              <w:pStyle w:val="437"/>
              <w:jc w:val="center"/>
            </w:pPr>
            <w:r>
              <w:rPr>
                <w:b/>
                <w:bCs/>
              </w:rPr>
              <w:t xml:space="preserve">ДЛЯ ОБУЧАЮЩИХСЯ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Cs/>
              </w:rPr>
              <w:outlineLvl w:val="1"/>
            </w:pPr>
            <w:r>
              <w:rPr>
                <w:bCs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1" w:type="pct"/>
            <w:vAlign w:val="top"/>
            <w:textDirection w:val="lrTb"/>
            <w:noWrap w:val="false"/>
          </w:tcPr>
          <w:p>
            <w:pPr>
              <w:pStyle w:val="437"/>
              <w:jc w:val="both"/>
            </w:pPr>
            <w:r>
              <w:t xml:space="preserve">Организация олимпиад, соревнований, конкурсов, фестивалей </w:t>
            </w:r>
            <w:r/>
          </w:p>
          <w:p>
            <w:pPr>
              <w:pStyle w:val="437"/>
              <w:jc w:val="both"/>
            </w:pPr>
            <w:r>
              <w:t xml:space="preserve">Участие в фестивалях, конкурсах, в конференциях, соревнованиях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pct"/>
            <w:vAlign w:val="top"/>
            <w:textDirection w:val="lrTb"/>
            <w:noWrap w:val="false"/>
          </w:tcPr>
          <w:p>
            <w:pPr>
              <w:pStyle w:val="437"/>
              <w:jc w:val="both"/>
            </w:pPr>
            <w:r>
              <w:t xml:space="preserve">В течение года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1" w:type="pct"/>
            <w:vAlign w:val="top"/>
            <w:textDirection w:val="lrTb"/>
            <w:noWrap w:val="false"/>
          </w:tcPr>
          <w:p>
            <w:pPr>
              <w:pStyle w:val="437"/>
              <w:jc w:val="both"/>
            </w:pPr>
            <w:r>
              <w:t xml:space="preserve">1.Всероссийская оли</w:t>
            </w:r>
            <w:r>
              <w:t xml:space="preserve">мпиада школьников по технологии.</w:t>
            </w:r>
            <w:r/>
          </w:p>
          <w:p>
            <w:pPr>
              <w:pStyle w:val="413"/>
              <w:jc w:val="both"/>
            </w:pPr>
            <w:r>
              <w:t xml:space="preserve">2.</w:t>
            </w:r>
            <w:r>
              <w:t xml:space="preserve"> </w:t>
            </w:r>
            <w:r>
              <w:t xml:space="preserve">Городской конкурс-выставка</w:t>
            </w:r>
            <w:r>
              <w:t xml:space="preserve"> </w:t>
            </w:r>
            <w:r>
              <w:t xml:space="preserve">декоративно-прикладного и народного творчества</w:t>
            </w:r>
            <w:r/>
          </w:p>
          <w:p>
            <w:pPr>
              <w:pStyle w:val="413"/>
              <w:jc w:val="both"/>
            </w:pPr>
            <w:r>
              <w:t xml:space="preserve">«Наши достижения»</w:t>
            </w:r>
            <w:r>
              <w:t xml:space="preserve"> </w:t>
            </w:r>
            <w:r>
              <w:t xml:space="preserve">среди учащихся и педагогов г. </w:t>
            </w:r>
            <w:r>
              <w:t xml:space="preserve">Дубна</w:t>
            </w:r>
            <w:r>
              <w:t xml:space="preserve">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2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Cs/>
                <w:iCs/>
              </w:rPr>
              <w:outlineLvl w:val="1"/>
            </w:pPr>
            <w:r>
              <w:rPr>
                <w:bCs/>
                <w:iCs/>
              </w:rPr>
              <w:t xml:space="preserve">Педагоги и обучающиеся</w:t>
            </w:r>
            <w:r/>
          </w:p>
        </w:tc>
      </w:tr>
      <w:tr>
        <w:trPr/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00" w:type="pct"/>
            <w:vAlign w:val="top"/>
            <w:textDirection w:val="lrTb"/>
            <w:noWrap w:val="false"/>
          </w:tcPr>
          <w:p>
            <w:pPr>
              <w:pStyle w:val="437"/>
              <w:jc w:val="center"/>
            </w:pPr>
            <w:r>
              <w:rPr>
                <w:b/>
                <w:bCs/>
              </w:rPr>
              <w:t xml:space="preserve">ИНДИВИДУАЛЬНЫЙ МАРШРУТ РАЗВИТИЯ ПРОФЕССИОНАЛЬНОЙ КОМПЕТЕНТНОСТИ ПЕДАГОГА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center"/>
              <w:rPr>
                <w:bCs/>
              </w:rPr>
              <w:outlineLvl w:val="1"/>
            </w:pPr>
            <w:r>
              <w:rPr>
                <w:bCs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1" w:type="pct"/>
            <w:vAlign w:val="top"/>
            <w:textDirection w:val="lrTb"/>
            <w:noWrap w:val="false"/>
          </w:tcPr>
          <w:p>
            <w:pPr>
              <w:pStyle w:val="437"/>
            </w:pPr>
            <w:r>
              <w:t xml:space="preserve">Индивидуальная /групповая работа с педагогами города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pct"/>
            <w:vAlign w:val="top"/>
            <w:textDirection w:val="lrTb"/>
            <w:noWrap w:val="false"/>
          </w:tcPr>
          <w:p>
            <w:pPr>
              <w:pStyle w:val="437"/>
              <w:jc w:val="center"/>
            </w:pPr>
            <w: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1" w:type="pct"/>
            <w:vAlign w:val="top"/>
            <w:textDirection w:val="lrTb"/>
            <w:noWrap w:val="false"/>
          </w:tcPr>
          <w:p>
            <w:pPr>
              <w:pStyle w:val="437"/>
            </w:pPr>
            <w:r>
              <w:t xml:space="preserve">1.Разработка и оформление рабочих программ </w:t>
            </w:r>
            <w:r/>
          </w:p>
          <w:p>
            <w:pPr>
              <w:pStyle w:val="437"/>
            </w:pPr>
            <w:r>
              <w:t xml:space="preserve">2.</w:t>
            </w:r>
            <w:r>
              <w:t xml:space="preserve"> </w:t>
            </w:r>
            <w:r>
              <w:t xml:space="preserve">Подготовка к процедуре аттестации педагога 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2" w:type="pct"/>
            <w:vAlign w:val="top"/>
            <w:textDirection w:val="lrTb"/>
            <w:noWrap w:val="false"/>
          </w:tcPr>
          <w:p>
            <w:pPr>
              <w:pStyle w:val="434"/>
              <w:ind w:left="0"/>
              <w:jc w:val="both"/>
              <w:rPr>
                <w:bCs/>
                <w:iCs/>
              </w:rPr>
              <w:outlineLvl w:val="1"/>
            </w:pPr>
            <w:r>
              <w:rPr>
                <w:rFonts w:eastAsia="Calibri"/>
              </w:rPr>
              <w:t xml:space="preserve">Бочкова Е.В.</w:t>
            </w:r>
            <w:r>
              <w:t xml:space="preserve">, учитель технологии, руководитель ГМО</w:t>
            </w:r>
            <w:r>
              <w:rPr>
                <w:bCs/>
                <w:iCs/>
              </w:rPr>
            </w:r>
            <w:r/>
          </w:p>
        </w:tc>
      </w:tr>
    </w:tbl>
    <w:p>
      <w:pPr>
        <w:pStyle w:val="437"/>
        <w:jc w:val="both"/>
        <w:spacing w:lineRule="auto" w:line="36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</w:r>
      <w:r/>
    </w:p>
    <w:p>
      <w:pPr>
        <w:pStyle w:val="437"/>
        <w:jc w:val="both"/>
        <w:spacing w:lineRule="auto" w:line="36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Предполагаемый результат: </w:t>
      </w:r>
      <w:r/>
    </w:p>
    <w:p>
      <w:pPr>
        <w:pStyle w:val="437"/>
        <w:jc w:val="both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 xml:space="preserve">1. Повышение профессиональной компетентности педагога на 60% через распространение актуального педагогического опыта, семинары-практикумы, мастер-классы, практические занятия в области: </w:t>
      </w:r>
      <w:r/>
    </w:p>
    <w:p>
      <w:pPr>
        <w:pStyle w:val="437"/>
        <w:numPr>
          <w:ilvl w:val="1"/>
          <w:numId w:val="21"/>
        </w:numPr>
        <w:ind w:left="0" w:right="0" w:firstLine="425"/>
        <w:jc w:val="both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 xml:space="preserve">владения нормативно-правовой базой в сфере образования; </w:t>
      </w:r>
      <w:r/>
    </w:p>
    <w:p>
      <w:pPr>
        <w:pStyle w:val="437"/>
        <w:numPr>
          <w:ilvl w:val="1"/>
          <w:numId w:val="21"/>
        </w:numPr>
        <w:ind w:left="0" w:right="0" w:firstLine="425"/>
        <w:jc w:val="both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 xml:space="preserve">анализа деятельности педагога; </w:t>
      </w:r>
      <w:r/>
    </w:p>
    <w:p>
      <w:pPr>
        <w:pStyle w:val="437"/>
        <w:numPr>
          <w:ilvl w:val="1"/>
          <w:numId w:val="21"/>
        </w:numPr>
        <w:ind w:left="0" w:right="0" w:firstLine="425"/>
        <w:jc w:val="both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 xml:space="preserve">методики конструирования современного урока технологии; </w:t>
      </w:r>
      <w:r/>
    </w:p>
    <w:p>
      <w:pPr>
        <w:pStyle w:val="437"/>
        <w:jc w:val="both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 xml:space="preserve">2. Привлечение педагогов к участию в профессиональных конкурсах (10%). </w:t>
      </w:r>
      <w:r/>
    </w:p>
    <w:p>
      <w:pPr>
        <w:pStyle w:val="437"/>
        <w:jc w:val="both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 xml:space="preserve">3. Успешное прох</w:t>
      </w:r>
      <w:r>
        <w:rPr>
          <w:sz w:val="23"/>
          <w:szCs w:val="23"/>
        </w:rPr>
        <w:t xml:space="preserve">ождение процедуры аттестации.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</w:r>
      <w:r/>
    </w:p>
    <w:p>
      <w:pPr>
        <w:pStyle w:val="413"/>
        <w:rPr>
          <w:b/>
        </w:rPr>
      </w:pPr>
      <w:r>
        <w:rPr>
          <w:b/>
        </w:rPr>
      </w:r>
      <w:r/>
    </w:p>
    <w:p>
      <w:pPr>
        <w:shd w:val="nil" w:color="auto" w:fill="FFFFFF"/>
        <w:rPr>
          <w:b/>
        </w:rPr>
      </w:pPr>
      <w:r>
        <w:rPr>
          <w:b/>
        </w:rPr>
      </w:r>
      <w:r/>
    </w:p>
    <w:sectPr>
      <w:footnotePr/>
      <w:type w:val="nextPage"/>
      <w:pgSz w:w="11906" w:h="16838" w:orient="portrait"/>
      <w:pgMar w:top="1134" w:right="851" w:bottom="567" w:left="1418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Cambria">
    <w:panose1 w:val="02040503050406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41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1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1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1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1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1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1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1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13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3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13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13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13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13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13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13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13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13"/>
        <w:ind w:left="720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3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41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41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1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41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41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1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41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413"/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1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1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1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1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1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1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1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1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13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3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413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13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13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13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13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13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13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13"/>
        <w:ind w:left="2160" w:hanging="180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1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1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1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1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1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1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1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1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13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413"/>
        <w:ind w:left="50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13"/>
        <w:ind w:left="149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13"/>
        <w:ind w:left="221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13"/>
        <w:ind w:left="293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13"/>
        <w:ind w:left="365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13"/>
        <w:ind w:left="437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13"/>
        <w:ind w:left="509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13"/>
        <w:ind w:left="581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13"/>
        <w:ind w:left="6535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413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41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1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1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1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1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1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1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13"/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13"/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o"/>
      <w:lvlJc w:val="left"/>
      <w:pPr>
        <w:pStyle w:val="413"/>
        <w:ind w:left="720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41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1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1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1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1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1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1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13"/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3"/>
        <w:ind w:left="720" w:hanging="360"/>
      </w:pPr>
      <w:rPr>
        <w:sz w:val="26"/>
        <w:szCs w:val="26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13"/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o"/>
      <w:lvlJc w:val="left"/>
      <w:pPr>
        <w:pStyle w:val="413"/>
        <w:ind w:left="720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41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1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1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1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1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1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1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13"/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13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13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1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1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1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1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1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1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1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13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41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13"/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413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41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1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1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1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1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1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1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13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3"/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13"/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13"/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13"/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13"/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13"/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13"/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13"/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13"/>
        <w:ind w:left="654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41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1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1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1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1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1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1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1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13"/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13"/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41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1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1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1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1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1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1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1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13"/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"/>
  </w:num>
  <w:num w:numId="5">
    <w:abstractNumId w:val="1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6"/>
  </w:num>
  <w:num w:numId="10">
    <w:abstractNumId w:val="7"/>
  </w:num>
  <w:num w:numId="11">
    <w:abstractNumId w:val="17"/>
  </w:num>
  <w:num w:numId="12">
    <w:abstractNumId w:val="20"/>
  </w:num>
  <w:num w:numId="13">
    <w:abstractNumId w:val="4"/>
  </w:num>
  <w:num w:numId="14">
    <w:abstractNumId w:val="8"/>
  </w:num>
  <w:num w:numId="15">
    <w:abstractNumId w:val="12"/>
  </w:num>
  <w:num w:numId="16">
    <w:abstractNumId w:val="0"/>
  </w:num>
  <w:num w:numId="17">
    <w:abstractNumId w:val="18"/>
  </w:num>
  <w:num w:numId="18">
    <w:abstractNumId w:val="15"/>
  </w:num>
  <w:num w:numId="19">
    <w:abstractNumId w:val="3"/>
  </w:num>
  <w:num w:numId="20">
    <w:abstractNumId w:val="9"/>
  </w:num>
  <w:num w:numId="21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413">
    <w:name w:val="Обычный"/>
    <w:next w:val="413"/>
    <w:link w:val="413"/>
    <w:rPr>
      <w:sz w:val="24"/>
      <w:szCs w:val="24"/>
      <w:lang w:val="ru-RU" w:bidi="ar-SA" w:eastAsia="ru-RU"/>
    </w:rPr>
  </w:style>
  <w:style w:type="paragraph" w:styleId="414">
    <w:name w:val="Заголовок 1"/>
    <w:basedOn w:val="413"/>
    <w:next w:val="413"/>
    <w:link w:val="418"/>
    <w:rPr>
      <w:b/>
      <w:bCs/>
    </w:rPr>
    <w:pPr>
      <w:keepNext/>
      <w:outlineLvl w:val="0"/>
    </w:pPr>
  </w:style>
  <w:style w:type="character" w:styleId="415">
    <w:name w:val="Основной шрифт абзаца"/>
    <w:next w:val="415"/>
    <w:link w:val="413"/>
    <w:semiHidden/>
  </w:style>
  <w:style w:type="table" w:styleId="416">
    <w:name w:val="Обычная таблица"/>
    <w:next w:val="416"/>
    <w:link w:val="413"/>
    <w:semiHidden/>
    <w:tblPr/>
  </w:style>
  <w:style w:type="numbering" w:styleId="417">
    <w:name w:val="Нет списка"/>
    <w:next w:val="417"/>
    <w:link w:val="413"/>
    <w:semiHidden/>
  </w:style>
  <w:style w:type="character" w:styleId="418">
    <w:name w:val="Заголовок 1 Знак"/>
    <w:next w:val="418"/>
    <w:link w:val="414"/>
    <w:rPr>
      <w:b/>
      <w:bCs/>
      <w:sz w:val="24"/>
      <w:szCs w:val="24"/>
      <w:lang w:val="ru-RU" w:bidi="ar-SA" w:eastAsia="ru-RU"/>
    </w:rPr>
  </w:style>
  <w:style w:type="paragraph" w:styleId="419">
    <w:name w:val="Текст выноски"/>
    <w:basedOn w:val="413"/>
    <w:next w:val="419"/>
    <w:link w:val="420"/>
    <w:rPr>
      <w:rFonts w:ascii="Tahoma" w:hAnsi="Tahoma"/>
      <w:sz w:val="16"/>
      <w:szCs w:val="16"/>
    </w:rPr>
  </w:style>
  <w:style w:type="character" w:styleId="420">
    <w:name w:val="Текст выноски Знак"/>
    <w:next w:val="420"/>
    <w:link w:val="419"/>
    <w:rPr>
      <w:rFonts w:ascii="Tahoma" w:hAnsi="Tahoma"/>
      <w:sz w:val="16"/>
      <w:szCs w:val="16"/>
    </w:rPr>
  </w:style>
  <w:style w:type="table" w:styleId="421">
    <w:name w:val="Сетка таблицы"/>
    <w:basedOn w:val="416"/>
    <w:next w:val="421"/>
    <w:link w:val="413"/>
    <w:tblPr/>
  </w:style>
  <w:style w:type="paragraph" w:styleId="422">
    <w:name w:val="Обычный (веб)"/>
    <w:basedOn w:val="413"/>
    <w:next w:val="422"/>
    <w:link w:val="413"/>
    <w:pPr>
      <w:spacing w:after="100" w:afterAutospacing="1" w:before="100" w:beforeAutospacing="1"/>
    </w:pPr>
  </w:style>
  <w:style w:type="character" w:styleId="423">
    <w:name w:val="Строгий"/>
    <w:next w:val="423"/>
    <w:link w:val="413"/>
    <w:rPr>
      <w:b/>
      <w:bCs/>
    </w:rPr>
  </w:style>
  <w:style w:type="paragraph" w:styleId="424">
    <w:name w:val="Основной текст"/>
    <w:basedOn w:val="413"/>
    <w:next w:val="424"/>
    <w:link w:val="425"/>
    <w:pPr>
      <w:jc w:val="both"/>
    </w:pPr>
  </w:style>
  <w:style w:type="character" w:styleId="425">
    <w:name w:val="Основной текст Знак"/>
    <w:next w:val="425"/>
    <w:link w:val="424"/>
    <w:rPr>
      <w:sz w:val="24"/>
      <w:szCs w:val="24"/>
    </w:rPr>
  </w:style>
  <w:style w:type="paragraph" w:styleId="426">
    <w:name w:val="ConsPlusNormal"/>
    <w:next w:val="426"/>
    <w:link w:val="413"/>
    <w:rPr>
      <w:rFonts w:ascii="Arial" w:hAnsi="Arial"/>
      <w:lang w:val="ru-RU" w:bidi="ar-SA" w:eastAsia="ru-RU"/>
    </w:rPr>
    <w:pPr>
      <w:widowControl w:val="off"/>
    </w:pPr>
  </w:style>
  <w:style w:type="paragraph" w:styleId="427">
    <w:name w:val="UserStyle_4"/>
    <w:basedOn w:val="413"/>
    <w:next w:val="432"/>
    <w:link w:val="428"/>
    <w:rPr>
      <w:b/>
      <w:bCs/>
    </w:rPr>
    <w:pPr>
      <w:jc w:val="center"/>
    </w:pPr>
  </w:style>
  <w:style w:type="character" w:styleId="428">
    <w:name w:val="Название Знак"/>
    <w:next w:val="428"/>
    <w:link w:val="427"/>
    <w:rPr>
      <w:rFonts w:ascii="Times New Roman" w:hAnsi="Times New Roman" w:eastAsia="Times New Roman"/>
      <w:b/>
      <w:bCs/>
      <w:sz w:val="24"/>
      <w:szCs w:val="24"/>
    </w:rPr>
  </w:style>
  <w:style w:type="paragraph" w:styleId="429">
    <w:name w:val="Основной текст 3"/>
    <w:basedOn w:val="413"/>
    <w:next w:val="429"/>
    <w:link w:val="430"/>
    <w:rPr>
      <w:sz w:val="16"/>
      <w:szCs w:val="16"/>
      <w:lang w:val="en-US" w:eastAsia="en-US"/>
    </w:rPr>
    <w:pPr>
      <w:spacing w:after="120"/>
    </w:pPr>
  </w:style>
  <w:style w:type="character" w:styleId="430">
    <w:name w:val="Основной текст 3 Знак"/>
    <w:next w:val="430"/>
    <w:link w:val="429"/>
    <w:rPr>
      <w:sz w:val="16"/>
      <w:szCs w:val="16"/>
      <w:lang w:val="en-US" w:eastAsia="en-US"/>
    </w:rPr>
  </w:style>
  <w:style w:type="paragraph" w:styleId="431">
    <w:name w:val="otekstj"/>
    <w:basedOn w:val="413"/>
    <w:next w:val="431"/>
    <w:link w:val="413"/>
    <w:pPr>
      <w:spacing w:after="100" w:afterAutospacing="1" w:before="100" w:beforeAutospacing="1"/>
    </w:pPr>
  </w:style>
  <w:style w:type="paragraph" w:styleId="432">
    <w:name w:val="Заголовок"/>
    <w:basedOn w:val="413"/>
    <w:next w:val="413"/>
    <w:link w:val="433"/>
    <w:rPr>
      <w:rFonts w:ascii="Cambria" w:hAnsi="Cambria" w:eastAsia="Times New Roman"/>
      <w:spacing w:val="-10"/>
      <w:sz w:val="56"/>
      <w:szCs w:val="56"/>
    </w:rPr>
    <w:pPr>
      <w:contextualSpacing w:val="true"/>
    </w:pPr>
  </w:style>
  <w:style w:type="character" w:styleId="433">
    <w:name w:val="Заголовок Знак"/>
    <w:next w:val="433"/>
    <w:link w:val="432"/>
    <w:rPr>
      <w:rFonts w:ascii="Cambria" w:hAnsi="Cambria" w:eastAsia="Times New Roman"/>
      <w:spacing w:val="-10"/>
      <w:sz w:val="56"/>
      <w:szCs w:val="56"/>
    </w:rPr>
  </w:style>
  <w:style w:type="paragraph" w:styleId="434">
    <w:name w:val="Абзац списка"/>
    <w:basedOn w:val="413"/>
    <w:next w:val="434"/>
    <w:link w:val="413"/>
    <w:pPr>
      <w:contextualSpacing w:val="true"/>
      <w:ind w:left="720"/>
    </w:pPr>
  </w:style>
  <w:style w:type="character" w:styleId="435">
    <w:name w:val="Гиперссылка"/>
    <w:next w:val="435"/>
    <w:link w:val="413"/>
    <w:rPr>
      <w:color w:val="0000FF"/>
      <w:u w:val="single"/>
    </w:rPr>
  </w:style>
  <w:style w:type="paragraph" w:styleId="436">
    <w:name w:val="Standard"/>
    <w:next w:val="436"/>
    <w:link w:val="413"/>
    <w:rPr>
      <w:sz w:val="24"/>
      <w:szCs w:val="24"/>
      <w:lang w:val="ru-RU" w:bidi="hi-IN" w:eastAsia="hi-IN"/>
    </w:rPr>
  </w:style>
  <w:style w:type="paragraph" w:styleId="437">
    <w:name w:val="Default"/>
    <w:next w:val="437"/>
    <w:link w:val="413"/>
    <w:rPr>
      <w:rFonts w:eastAsia="Calibri"/>
      <w:color w:val="000000"/>
      <w:sz w:val="24"/>
      <w:szCs w:val="24"/>
      <w:lang w:val="ru-RU" w:bidi="ar-SA" w:eastAsia="en-US"/>
    </w:rPr>
  </w:style>
  <w:style w:type="character" w:styleId="3423" w:default="1">
    <w:name w:val="Default Paragraph Font"/>
    <w:uiPriority w:val="1"/>
    <w:semiHidden/>
    <w:unhideWhenUsed/>
  </w:style>
  <w:style w:type="numbering" w:styleId="3424" w:default="1">
    <w:name w:val="No List"/>
    <w:uiPriority w:val="99"/>
    <w:semiHidden/>
    <w:unhideWhenUsed/>
  </w:style>
  <w:style w:type="paragraph" w:styleId="3425" w:default="1">
    <w:name w:val="Normal"/>
    <w:qFormat/>
  </w:style>
  <w:style w:type="table" w:styleId="342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ONLYOFFICE/5.6.4.20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2020-09-24T12:32:28Z</dcterms:modified>
</cp:coreProperties>
</file>